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4FB0E" w14:textId="77777777" w:rsidR="00AF1475" w:rsidRPr="00A96373" w:rsidRDefault="00AF1475"/>
    <w:p w14:paraId="660CD776" w14:textId="1CD7775D" w:rsidR="001F5019" w:rsidRPr="00A96373" w:rsidRDefault="001F5019">
      <w:pPr>
        <w:rPr>
          <w:sz w:val="28"/>
          <w:szCs w:val="28"/>
        </w:rPr>
      </w:pPr>
      <w:r w:rsidRPr="00A96373">
        <w:rPr>
          <w:sz w:val="28"/>
          <w:szCs w:val="28"/>
        </w:rPr>
        <w:t>Šis STEAM projektas apibendrina, įprasmina ir įtvirtina pamokas apie žmogaus kūno dalis ir jutimus, todėl rekomenduojama jį atlikti po pamokų apie jutimus. Pamokas apie jutimus galite rinktis iš pirmos klasės vadovėlių arba iš polapyje esanči</w:t>
      </w:r>
      <w:r w:rsidR="00FF4BF3" w:rsidRPr="00A96373">
        <w:rPr>
          <w:sz w:val="28"/>
          <w:szCs w:val="28"/>
        </w:rPr>
        <w:t>os</w:t>
      </w:r>
      <w:r w:rsidRPr="00A96373">
        <w:rPr>
          <w:sz w:val="28"/>
          <w:szCs w:val="28"/>
        </w:rPr>
        <w:t xml:space="preserve"> PRAKTIN</w:t>
      </w:r>
      <w:r w:rsidR="00FF4BF3" w:rsidRPr="00A96373">
        <w:rPr>
          <w:sz w:val="28"/>
          <w:szCs w:val="28"/>
        </w:rPr>
        <w:t>ĖS</w:t>
      </w:r>
      <w:r w:rsidRPr="00A96373">
        <w:rPr>
          <w:sz w:val="28"/>
          <w:szCs w:val="28"/>
        </w:rPr>
        <w:t xml:space="preserve"> gamtamokslin</w:t>
      </w:r>
      <w:r w:rsidR="00FF4BF3" w:rsidRPr="00A96373">
        <w:rPr>
          <w:sz w:val="28"/>
          <w:szCs w:val="28"/>
        </w:rPr>
        <w:t>ės</w:t>
      </w:r>
      <w:r w:rsidRPr="00A96373">
        <w:rPr>
          <w:sz w:val="28"/>
          <w:szCs w:val="28"/>
        </w:rPr>
        <w:t xml:space="preserve"> pamok</w:t>
      </w:r>
      <w:r w:rsidR="00FF4BF3" w:rsidRPr="00A96373">
        <w:rPr>
          <w:sz w:val="28"/>
          <w:szCs w:val="28"/>
        </w:rPr>
        <w:t xml:space="preserve">os „Pojūčių tyrinėtojai“. Projekto metu mokytojas gali pasirinkti daryti tik vieną ar kelias sensorines priemones, bet </w:t>
      </w:r>
      <w:r w:rsidR="00690FA0" w:rsidRPr="00A96373">
        <w:rPr>
          <w:sz w:val="28"/>
          <w:szCs w:val="28"/>
        </w:rPr>
        <w:t xml:space="preserve">jų </w:t>
      </w:r>
      <w:r w:rsidR="00FF4BF3" w:rsidRPr="00A96373">
        <w:rPr>
          <w:sz w:val="28"/>
          <w:szCs w:val="28"/>
        </w:rPr>
        <w:t>įvairovė leistų patyrinėti ir apibendrinti daugiau pojūčių, įtvirtinti platesnį žodyną.</w:t>
      </w:r>
    </w:p>
    <w:tbl>
      <w:tblPr>
        <w:tblStyle w:val="TableGrid"/>
        <w:tblpPr w:leftFromText="187" w:rightFromText="187" w:vertAnchor="text" w:horzAnchor="margin" w:tblpX="-162" w:tblpY="334"/>
        <w:tblW w:w="15048" w:type="dxa"/>
        <w:tblLook w:val="04A0" w:firstRow="1" w:lastRow="0" w:firstColumn="1" w:lastColumn="0" w:noHBand="0" w:noVBand="1"/>
      </w:tblPr>
      <w:tblGrid>
        <w:gridCol w:w="1615"/>
        <w:gridCol w:w="5513"/>
        <w:gridCol w:w="252"/>
        <w:gridCol w:w="7668"/>
      </w:tblGrid>
      <w:tr w:rsidR="001A1ECA" w:rsidRPr="00A96373" w14:paraId="1E8FB4B4" w14:textId="48137929" w:rsidTr="001A1ECA">
        <w:tc>
          <w:tcPr>
            <w:tcW w:w="1615" w:type="dxa"/>
          </w:tcPr>
          <w:p w14:paraId="63F7B9A0" w14:textId="77777777" w:rsidR="001A1ECA" w:rsidRPr="00A96373" w:rsidRDefault="001A1ECA" w:rsidP="001A1ECA">
            <w:pPr>
              <w:jc w:val="center"/>
              <w:rPr>
                <w:b/>
                <w:bCs/>
                <w:color w:val="000000" w:themeColor="text1"/>
                <w:sz w:val="52"/>
                <w:szCs w:val="52"/>
              </w:rPr>
            </w:pPr>
            <w:r w:rsidRPr="00A96373">
              <w:rPr>
                <w:b/>
                <w:bCs/>
                <w:color w:val="000000" w:themeColor="text1"/>
                <w:sz w:val="52"/>
                <w:szCs w:val="52"/>
              </w:rPr>
              <w:t>S</w:t>
            </w:r>
          </w:p>
          <w:p w14:paraId="31991075" w14:textId="77777777" w:rsidR="001A1ECA" w:rsidRPr="00A96373" w:rsidRDefault="001A1ECA" w:rsidP="001A1ECA">
            <w:pPr>
              <w:jc w:val="center"/>
              <w:rPr>
                <w:b/>
                <w:bCs/>
                <w:color w:val="000000" w:themeColor="text1"/>
                <w:sz w:val="20"/>
                <w:szCs w:val="20"/>
              </w:rPr>
            </w:pPr>
            <w:r w:rsidRPr="00A96373">
              <w:rPr>
                <w:b/>
                <w:bCs/>
                <w:color w:val="000000" w:themeColor="text1"/>
                <w:sz w:val="20"/>
                <w:szCs w:val="20"/>
              </w:rPr>
              <w:t>SCIENCE</w:t>
            </w:r>
          </w:p>
        </w:tc>
        <w:tc>
          <w:tcPr>
            <w:tcW w:w="5513" w:type="dxa"/>
            <w:tcBorders>
              <w:right w:val="single" w:sz="4" w:space="0" w:color="auto"/>
            </w:tcBorders>
          </w:tcPr>
          <w:p w14:paraId="58193078" w14:textId="77777777" w:rsidR="001A1ECA" w:rsidRPr="00A96373" w:rsidRDefault="001A1ECA" w:rsidP="001A1ECA">
            <w:pPr>
              <w:pStyle w:val="page-material-learningtext"/>
              <w:shd w:val="clear" w:color="auto" w:fill="FFFFFF"/>
              <w:spacing w:before="0" w:beforeAutospacing="0" w:after="0" w:afterAutospacing="0" w:line="330" w:lineRule="atLeast"/>
              <w:ind w:left="70" w:hanging="20"/>
              <w:jc w:val="both"/>
              <w:rPr>
                <w:rFonts w:ascii="Arial Narrow" w:hAnsi="Arial Narrow"/>
                <w:lang w:val="lt-LT"/>
              </w:rPr>
            </w:pPr>
            <w:r w:rsidRPr="00A96373">
              <w:rPr>
                <w:rFonts w:ascii="Arial Narrow" w:hAnsi="Arial Narrow"/>
                <w:color w:val="333333"/>
                <w:shd w:val="clear" w:color="auto" w:fill="FFFFFF"/>
                <w:lang w:val="lt-LT"/>
              </w:rPr>
              <w:t>Prisimenamos pagrindin</w:t>
            </w:r>
            <w:r w:rsidRPr="00A96373">
              <w:rPr>
                <w:rFonts w:ascii="Arial Narrow" w:hAnsi="Arial Narrow" w:cs="Cambria"/>
                <w:color w:val="333333"/>
                <w:shd w:val="clear" w:color="auto" w:fill="FFFFFF"/>
                <w:lang w:val="lt-LT"/>
              </w:rPr>
              <w:t>ė</w:t>
            </w:r>
            <w:r w:rsidRPr="00A96373">
              <w:rPr>
                <w:rFonts w:ascii="Arial Narrow" w:hAnsi="Arial Narrow"/>
                <w:color w:val="333333"/>
                <w:shd w:val="clear" w:color="auto" w:fill="FFFFFF"/>
                <w:lang w:val="lt-LT"/>
              </w:rPr>
              <w:t xml:space="preserve">s </w:t>
            </w:r>
            <w:r w:rsidRPr="00A96373">
              <w:rPr>
                <w:rFonts w:ascii="Arial Narrow" w:hAnsi="Arial Narrow" w:cs="Roboto"/>
                <w:color w:val="333333"/>
                <w:shd w:val="clear" w:color="auto" w:fill="FFFFFF"/>
                <w:lang w:val="lt-LT"/>
              </w:rPr>
              <w:t>ž</w:t>
            </w:r>
            <w:r w:rsidRPr="00A96373">
              <w:rPr>
                <w:rFonts w:ascii="Arial Narrow" w:hAnsi="Arial Narrow"/>
                <w:color w:val="333333"/>
                <w:shd w:val="clear" w:color="auto" w:fill="FFFFFF"/>
                <w:lang w:val="lt-LT"/>
              </w:rPr>
              <w:t>mogaus k</w:t>
            </w:r>
            <w:r w:rsidRPr="00A96373">
              <w:rPr>
                <w:rFonts w:ascii="Arial Narrow" w:hAnsi="Arial Narrow" w:cs="Cambria"/>
                <w:color w:val="333333"/>
                <w:shd w:val="clear" w:color="auto" w:fill="FFFFFF"/>
                <w:lang w:val="lt-LT"/>
              </w:rPr>
              <w:t>ū</w:t>
            </w:r>
            <w:r w:rsidRPr="00A96373">
              <w:rPr>
                <w:rFonts w:ascii="Arial Narrow" w:hAnsi="Arial Narrow"/>
                <w:color w:val="333333"/>
                <w:shd w:val="clear" w:color="auto" w:fill="FFFFFF"/>
                <w:lang w:val="lt-LT"/>
              </w:rPr>
              <w:t>no dalys ir jutimo organai; aptariami poj</w:t>
            </w:r>
            <w:r w:rsidRPr="00A96373">
              <w:rPr>
                <w:rFonts w:ascii="Arial Narrow" w:hAnsi="Arial Narrow" w:cs="Cambria"/>
                <w:color w:val="333333"/>
                <w:shd w:val="clear" w:color="auto" w:fill="FFFFFF"/>
                <w:lang w:val="lt-LT"/>
              </w:rPr>
              <w:t>ūč</w:t>
            </w:r>
            <w:r w:rsidRPr="00A96373">
              <w:rPr>
                <w:rFonts w:ascii="Arial Narrow" w:hAnsi="Arial Narrow"/>
                <w:color w:val="333333"/>
                <w:shd w:val="clear" w:color="auto" w:fill="FFFFFF"/>
                <w:lang w:val="lt-LT"/>
              </w:rPr>
              <w:t xml:space="preserve">iai. </w:t>
            </w:r>
          </w:p>
          <w:p w14:paraId="59654EDF" w14:textId="77777777" w:rsidR="001A1ECA" w:rsidRPr="00A96373" w:rsidRDefault="001A1ECA" w:rsidP="001A1ECA">
            <w:pPr>
              <w:pStyle w:val="page-material-learningtext"/>
              <w:shd w:val="clear" w:color="auto" w:fill="FFFFFF"/>
              <w:spacing w:before="0" w:beforeAutospacing="0" w:after="0" w:afterAutospacing="0" w:line="330" w:lineRule="atLeast"/>
              <w:ind w:left="70" w:hanging="20"/>
              <w:jc w:val="both"/>
              <w:rPr>
                <w:rFonts w:ascii="Arial Narrow" w:hAnsi="Arial Narrow"/>
                <w:lang w:val="lt-LT"/>
              </w:rPr>
            </w:pPr>
          </w:p>
        </w:tc>
        <w:tc>
          <w:tcPr>
            <w:tcW w:w="252" w:type="dxa"/>
            <w:tcBorders>
              <w:top w:val="nil"/>
              <w:left w:val="single" w:sz="4" w:space="0" w:color="auto"/>
              <w:bottom w:val="nil"/>
              <w:right w:val="single" w:sz="4" w:space="0" w:color="auto"/>
            </w:tcBorders>
          </w:tcPr>
          <w:p w14:paraId="44F7F463" w14:textId="77777777" w:rsidR="001A1ECA" w:rsidRPr="00A96373" w:rsidRDefault="001A1ECA" w:rsidP="001A1ECA">
            <w:pPr>
              <w:pStyle w:val="page-material-learningtext"/>
              <w:shd w:val="clear" w:color="auto" w:fill="FFFFFF"/>
              <w:spacing w:before="0" w:beforeAutospacing="0" w:after="0" w:afterAutospacing="0" w:line="330" w:lineRule="atLeast"/>
              <w:ind w:left="70" w:hanging="20"/>
              <w:jc w:val="both"/>
              <w:rPr>
                <w:rFonts w:ascii="Arial Narrow" w:hAnsi="Arial Narrow"/>
                <w:color w:val="333333"/>
                <w:shd w:val="clear" w:color="auto" w:fill="FFFFFF"/>
                <w:lang w:val="lt-LT"/>
              </w:rPr>
            </w:pPr>
          </w:p>
        </w:tc>
        <w:tc>
          <w:tcPr>
            <w:tcW w:w="7668" w:type="dxa"/>
            <w:vMerge w:val="restart"/>
            <w:tcBorders>
              <w:left w:val="single" w:sz="4" w:space="0" w:color="auto"/>
            </w:tcBorders>
          </w:tcPr>
          <w:p w14:paraId="2FED300E" w14:textId="21EFBE2C" w:rsidR="001A1ECA" w:rsidRPr="00A96373" w:rsidRDefault="001A1ECA" w:rsidP="001A1ECA">
            <w:pPr>
              <w:rPr>
                <w:rFonts w:ascii="Arial Narrow" w:hAnsi="Arial Narrow"/>
                <w:b/>
                <w:bCs/>
                <w:color w:val="333333"/>
                <w:sz w:val="28"/>
                <w:szCs w:val="28"/>
                <w:shd w:val="clear" w:color="auto" w:fill="FFFFFF"/>
              </w:rPr>
            </w:pPr>
            <w:r w:rsidRPr="00A96373">
              <w:rPr>
                <w:rFonts w:ascii="Arial Narrow" w:hAnsi="Arial Narrow"/>
                <w:b/>
                <w:bCs/>
                <w:color w:val="333333"/>
                <w:sz w:val="28"/>
                <w:szCs w:val="28"/>
                <w:shd w:val="clear" w:color="auto" w:fill="FFFFFF"/>
              </w:rPr>
              <w:t>Lietuvių kalba</w:t>
            </w:r>
          </w:p>
          <w:p w14:paraId="11FF129D" w14:textId="77270B66" w:rsidR="001A1ECA" w:rsidRPr="00A96373" w:rsidRDefault="001A1ECA" w:rsidP="001A1ECA">
            <w:pPr>
              <w:rPr>
                <w:rFonts w:ascii="Arial Narrow" w:hAnsi="Arial Narrow"/>
                <w:color w:val="333333"/>
                <w:sz w:val="24"/>
                <w:szCs w:val="24"/>
                <w:shd w:val="clear" w:color="auto" w:fill="FFFFFF"/>
              </w:rPr>
            </w:pPr>
            <w:r w:rsidRPr="00A96373">
              <w:rPr>
                <w:rFonts w:ascii="Arial Narrow" w:hAnsi="Arial Narrow"/>
                <w:color w:val="333333"/>
                <w:sz w:val="24"/>
                <w:szCs w:val="24"/>
                <w:shd w:val="clear" w:color="auto" w:fill="FFFFFF"/>
              </w:rPr>
              <w:t xml:space="preserve">Mokomasi išsakyti savo nuomonę, bandoma ją pagrįsti. Aptariama </w:t>
            </w:r>
            <w:proofErr w:type="spellStart"/>
            <w:r w:rsidRPr="00A96373">
              <w:rPr>
                <w:rFonts w:ascii="Arial Narrow" w:hAnsi="Arial Narrow"/>
                <w:color w:val="333333"/>
                <w:sz w:val="24"/>
                <w:szCs w:val="24"/>
                <w:shd w:val="clear" w:color="auto" w:fill="FFFFFF"/>
              </w:rPr>
              <w:t>monologinio</w:t>
            </w:r>
            <w:proofErr w:type="spellEnd"/>
            <w:r w:rsidRPr="00A96373">
              <w:rPr>
                <w:rFonts w:ascii="Arial Narrow" w:hAnsi="Arial Narrow"/>
                <w:color w:val="333333"/>
                <w:sz w:val="24"/>
                <w:szCs w:val="24"/>
                <w:shd w:val="clear" w:color="auto" w:fill="FFFFFF"/>
              </w:rPr>
              <w:t xml:space="preserve"> teksto paskirtis, kokiose situacijose reikia jį naudoti, kuo jis skiriasi nuo pokalbio. Mokiniai pratinasi pristatyti savarankiškai perskaitytą knygą, pasakyti trumpą kalbą (sveikinimą, kvietimą). </w:t>
            </w:r>
          </w:p>
          <w:p w14:paraId="0179C0B2" w14:textId="26EE7157" w:rsidR="001A1ECA" w:rsidRPr="00A96373" w:rsidRDefault="001A1ECA" w:rsidP="001A1ECA">
            <w:pPr>
              <w:rPr>
                <w:rFonts w:ascii="Arial Narrow" w:hAnsi="Arial Narrow"/>
                <w:color w:val="333333"/>
                <w:sz w:val="24"/>
                <w:szCs w:val="24"/>
                <w:shd w:val="clear" w:color="auto" w:fill="FFFFFF"/>
              </w:rPr>
            </w:pPr>
            <w:r w:rsidRPr="00A96373">
              <w:rPr>
                <w:rFonts w:ascii="Arial Narrow" w:hAnsi="Arial Narrow"/>
                <w:color w:val="333333"/>
                <w:sz w:val="24"/>
                <w:szCs w:val="24"/>
                <w:shd w:val="clear" w:color="auto" w:fill="FFFFFF"/>
              </w:rPr>
              <w:t>Šioje veikloje mokiniai mokosi monologu trumpai pristatyti savo pagamintą sensorinę priemonę, nurodydami jos paskirtį, savybes, kokius jutimus jos lavina.</w:t>
            </w:r>
          </w:p>
          <w:p w14:paraId="36E20DDC" w14:textId="77777777" w:rsidR="001A1ECA" w:rsidRPr="00A96373" w:rsidRDefault="001A1ECA" w:rsidP="001A1ECA">
            <w:pPr>
              <w:rPr>
                <w:rFonts w:ascii="Arial Narrow" w:hAnsi="Arial Narrow"/>
                <w:color w:val="333333"/>
                <w:sz w:val="24"/>
                <w:szCs w:val="24"/>
                <w:shd w:val="clear" w:color="auto" w:fill="FFFFFF"/>
              </w:rPr>
            </w:pPr>
            <w:r w:rsidRPr="00A96373">
              <w:rPr>
                <w:rStyle w:val="Strong"/>
                <w:rFonts w:ascii="Arial Narrow" w:hAnsi="Arial Narrow"/>
                <w:color w:val="333333"/>
                <w:sz w:val="24"/>
                <w:szCs w:val="24"/>
                <w:shd w:val="clear" w:color="auto" w:fill="FFFFFF"/>
              </w:rPr>
              <w:t>Aprašymo rašymas</w:t>
            </w:r>
            <w:r w:rsidRPr="00A96373">
              <w:rPr>
                <w:rFonts w:ascii="Arial Narrow" w:hAnsi="Arial Narrow"/>
                <w:color w:val="333333"/>
                <w:sz w:val="24"/>
                <w:szCs w:val="24"/>
                <w:shd w:val="clear" w:color="auto" w:fill="FFFFFF"/>
              </w:rPr>
              <w:t>. Mokomasi, naudojantis pagalbine (vaizdo, garso, lytėjimo) medžiaga, aprašyti objektą (daiktą, gyvūną ir kt.). Aprašyme pateikiamas bendras objekto vaizdas (koks jis?) ir išorės detalės (kaip atrodo?).</w:t>
            </w:r>
          </w:p>
          <w:p w14:paraId="2E1BF65C" w14:textId="4261F5D2" w:rsidR="001A1ECA" w:rsidRPr="00A96373" w:rsidRDefault="001A1ECA" w:rsidP="00F63C74">
            <w:pPr>
              <w:rPr>
                <w:rFonts w:ascii="Arial Narrow" w:hAnsi="Arial Narrow"/>
                <w:color w:val="333333"/>
                <w:sz w:val="24"/>
                <w:szCs w:val="24"/>
                <w:shd w:val="clear" w:color="auto" w:fill="FFFFFF"/>
              </w:rPr>
            </w:pPr>
            <w:r w:rsidRPr="00A96373">
              <w:rPr>
                <w:rFonts w:ascii="Arial Narrow" w:hAnsi="Arial Narrow"/>
                <w:color w:val="333333"/>
                <w:sz w:val="24"/>
                <w:szCs w:val="24"/>
                <w:shd w:val="clear" w:color="auto" w:fill="FFFFFF"/>
              </w:rPr>
              <w:t xml:space="preserve">Galima veikla: priemonės aprašymas; žodyno plėtimas būdvardžiais, apibūdinant, kokius pojūčius sukelia naudojamos sensorinės priemonės: minkštas, ryškus, glotnus, skardus, grublėtas, blizgus, birus. </w:t>
            </w:r>
          </w:p>
        </w:tc>
      </w:tr>
      <w:tr w:rsidR="001A1ECA" w:rsidRPr="00A96373" w14:paraId="01E1AEFB" w14:textId="01C6E072" w:rsidTr="001A1ECA">
        <w:tc>
          <w:tcPr>
            <w:tcW w:w="1615" w:type="dxa"/>
          </w:tcPr>
          <w:p w14:paraId="0A142241" w14:textId="77777777" w:rsidR="001A1ECA" w:rsidRPr="00A96373" w:rsidRDefault="001A1ECA" w:rsidP="001A1ECA">
            <w:pPr>
              <w:jc w:val="center"/>
              <w:rPr>
                <w:b/>
                <w:bCs/>
                <w:color w:val="000000" w:themeColor="text1"/>
                <w:sz w:val="52"/>
                <w:szCs w:val="52"/>
              </w:rPr>
            </w:pPr>
            <w:r w:rsidRPr="00A96373">
              <w:rPr>
                <w:b/>
                <w:bCs/>
                <w:color w:val="000000" w:themeColor="text1"/>
                <w:sz w:val="52"/>
                <w:szCs w:val="52"/>
              </w:rPr>
              <w:t>T</w:t>
            </w:r>
          </w:p>
          <w:p w14:paraId="4172C851" w14:textId="77777777" w:rsidR="001A1ECA" w:rsidRPr="00A96373" w:rsidRDefault="001A1ECA" w:rsidP="001A1ECA">
            <w:pPr>
              <w:spacing w:after="100" w:afterAutospacing="1"/>
              <w:jc w:val="center"/>
              <w:rPr>
                <w:b/>
                <w:bCs/>
                <w:color w:val="000000" w:themeColor="text1"/>
                <w:sz w:val="96"/>
                <w:szCs w:val="96"/>
              </w:rPr>
            </w:pPr>
            <w:r w:rsidRPr="00A96373">
              <w:rPr>
                <w:b/>
                <w:bCs/>
                <w:color w:val="000000" w:themeColor="text1"/>
                <w:sz w:val="20"/>
                <w:szCs w:val="20"/>
              </w:rPr>
              <w:t>TECHNOLOGY</w:t>
            </w:r>
          </w:p>
        </w:tc>
        <w:tc>
          <w:tcPr>
            <w:tcW w:w="5513" w:type="dxa"/>
            <w:tcBorders>
              <w:right w:val="single" w:sz="4" w:space="0" w:color="auto"/>
            </w:tcBorders>
          </w:tcPr>
          <w:p w14:paraId="6B7BA7CF" w14:textId="77777777" w:rsidR="001A1ECA" w:rsidRPr="00A96373" w:rsidRDefault="001A1ECA" w:rsidP="001A1ECA">
            <w:pPr>
              <w:spacing w:after="100" w:afterAutospacing="1"/>
              <w:rPr>
                <w:b/>
                <w:bCs/>
                <w:color w:val="000000" w:themeColor="text1"/>
                <w:sz w:val="24"/>
                <w:szCs w:val="24"/>
              </w:rPr>
            </w:pPr>
            <w:r w:rsidRPr="00A96373">
              <w:rPr>
                <w:rFonts w:ascii="Arial Narrow" w:hAnsi="Arial Narrow"/>
                <w:color w:val="333333"/>
                <w:sz w:val="24"/>
                <w:szCs w:val="24"/>
                <w:shd w:val="clear" w:color="auto" w:fill="FFFFFF"/>
              </w:rPr>
              <w:t>I</w:t>
            </w:r>
            <w:r w:rsidRPr="00A96373">
              <w:rPr>
                <w:rFonts w:ascii="Arial Narrow" w:hAnsi="Arial Narrow" w:cs="Roboto"/>
                <w:color w:val="333333"/>
                <w:sz w:val="24"/>
                <w:szCs w:val="24"/>
                <w:shd w:val="clear" w:color="auto" w:fill="FFFFFF"/>
              </w:rPr>
              <w:t>š</w:t>
            </w:r>
            <w:r w:rsidRPr="00A96373">
              <w:rPr>
                <w:rFonts w:ascii="Arial Narrow" w:hAnsi="Arial Narrow"/>
                <w:color w:val="333333"/>
                <w:sz w:val="24"/>
                <w:szCs w:val="24"/>
                <w:shd w:val="clear" w:color="auto" w:fill="FFFFFF"/>
              </w:rPr>
              <w:t>vardijamos ir apib</w:t>
            </w:r>
            <w:r w:rsidRPr="00A96373">
              <w:rPr>
                <w:rFonts w:ascii="Arial Narrow" w:hAnsi="Arial Narrow" w:cs="Cambria"/>
                <w:color w:val="333333"/>
                <w:sz w:val="24"/>
                <w:szCs w:val="24"/>
                <w:shd w:val="clear" w:color="auto" w:fill="FFFFFF"/>
              </w:rPr>
              <w:t>ū</w:t>
            </w:r>
            <w:r w:rsidRPr="00A96373">
              <w:rPr>
                <w:rFonts w:ascii="Arial Narrow" w:hAnsi="Arial Narrow"/>
                <w:color w:val="333333"/>
                <w:sz w:val="24"/>
                <w:szCs w:val="24"/>
                <w:shd w:val="clear" w:color="auto" w:fill="FFFFFF"/>
              </w:rPr>
              <w:t>dinamos konstrukcini</w:t>
            </w:r>
            <w:r w:rsidRPr="00A96373">
              <w:rPr>
                <w:rFonts w:ascii="Arial Narrow" w:hAnsi="Arial Narrow" w:cs="Cambria"/>
                <w:color w:val="333333"/>
                <w:sz w:val="24"/>
                <w:szCs w:val="24"/>
                <w:shd w:val="clear" w:color="auto" w:fill="FFFFFF"/>
              </w:rPr>
              <w:t>ų</w:t>
            </w:r>
            <w:r w:rsidRPr="00A96373">
              <w:rPr>
                <w:rFonts w:ascii="Arial Narrow" w:hAnsi="Arial Narrow"/>
                <w:color w:val="333333"/>
                <w:sz w:val="24"/>
                <w:szCs w:val="24"/>
                <w:shd w:val="clear" w:color="auto" w:fill="FFFFFF"/>
              </w:rPr>
              <w:t xml:space="preserve"> med</w:t>
            </w:r>
            <w:r w:rsidRPr="00A96373">
              <w:rPr>
                <w:rFonts w:ascii="Arial Narrow" w:hAnsi="Arial Narrow" w:cs="Roboto"/>
                <w:color w:val="333333"/>
                <w:sz w:val="24"/>
                <w:szCs w:val="24"/>
                <w:shd w:val="clear" w:color="auto" w:fill="FFFFFF"/>
              </w:rPr>
              <w:t>ž</w:t>
            </w:r>
            <w:r w:rsidRPr="00A96373">
              <w:rPr>
                <w:rFonts w:ascii="Arial Narrow" w:hAnsi="Arial Narrow"/>
                <w:color w:val="333333"/>
                <w:sz w:val="24"/>
                <w:szCs w:val="24"/>
                <w:shd w:val="clear" w:color="auto" w:fill="FFFFFF"/>
              </w:rPr>
              <w:t>iag</w:t>
            </w:r>
            <w:r w:rsidRPr="00A96373">
              <w:rPr>
                <w:rFonts w:ascii="Arial Narrow" w:hAnsi="Arial Narrow" w:cs="Cambria"/>
                <w:color w:val="333333"/>
                <w:sz w:val="24"/>
                <w:szCs w:val="24"/>
                <w:shd w:val="clear" w:color="auto" w:fill="FFFFFF"/>
              </w:rPr>
              <w:t>ų</w:t>
            </w:r>
            <w:r w:rsidRPr="00A96373">
              <w:rPr>
                <w:rFonts w:ascii="Arial Narrow" w:hAnsi="Arial Narrow"/>
                <w:color w:val="333333"/>
                <w:sz w:val="24"/>
                <w:szCs w:val="24"/>
                <w:shd w:val="clear" w:color="auto" w:fill="FFFFFF"/>
              </w:rPr>
              <w:t xml:space="preserve"> fizin</w:t>
            </w:r>
            <w:r w:rsidRPr="00A96373">
              <w:rPr>
                <w:rFonts w:ascii="Arial Narrow" w:hAnsi="Arial Narrow" w:cs="Cambria"/>
                <w:color w:val="333333"/>
                <w:sz w:val="24"/>
                <w:szCs w:val="24"/>
                <w:shd w:val="clear" w:color="auto" w:fill="FFFFFF"/>
              </w:rPr>
              <w:t>ė</w:t>
            </w:r>
            <w:r w:rsidRPr="00A96373">
              <w:rPr>
                <w:rFonts w:ascii="Arial Narrow" w:hAnsi="Arial Narrow"/>
                <w:color w:val="333333"/>
                <w:sz w:val="24"/>
                <w:szCs w:val="24"/>
                <w:shd w:val="clear" w:color="auto" w:fill="FFFFFF"/>
              </w:rPr>
              <w:t>s savyb</w:t>
            </w:r>
            <w:r w:rsidRPr="00A96373">
              <w:rPr>
                <w:rFonts w:ascii="Arial Narrow" w:hAnsi="Arial Narrow" w:cs="Cambria"/>
                <w:color w:val="333333"/>
                <w:sz w:val="24"/>
                <w:szCs w:val="24"/>
                <w:shd w:val="clear" w:color="auto" w:fill="FFFFFF"/>
              </w:rPr>
              <w:t>ė</w:t>
            </w:r>
            <w:r w:rsidRPr="00A96373">
              <w:rPr>
                <w:rFonts w:ascii="Arial Narrow" w:hAnsi="Arial Narrow"/>
                <w:color w:val="333333"/>
                <w:sz w:val="24"/>
                <w:szCs w:val="24"/>
                <w:shd w:val="clear" w:color="auto" w:fill="FFFFFF"/>
              </w:rPr>
              <w:t>s (pvz., lengva, mink</w:t>
            </w:r>
            <w:r w:rsidRPr="00A96373">
              <w:rPr>
                <w:rFonts w:ascii="Arial Narrow" w:hAnsi="Arial Narrow" w:cs="Roboto"/>
                <w:color w:val="333333"/>
                <w:sz w:val="24"/>
                <w:szCs w:val="24"/>
                <w:shd w:val="clear" w:color="auto" w:fill="FFFFFF"/>
              </w:rPr>
              <w:t>š</w:t>
            </w:r>
            <w:r w:rsidRPr="00A96373">
              <w:rPr>
                <w:rFonts w:ascii="Arial Narrow" w:hAnsi="Arial Narrow"/>
                <w:color w:val="333333"/>
                <w:sz w:val="24"/>
                <w:szCs w:val="24"/>
                <w:shd w:val="clear" w:color="auto" w:fill="FFFFFF"/>
              </w:rPr>
              <w:t>ta, tvari, lengvai apdirbama). Aptariamos gamtoje randamos ir lengvai apdirbamos antrin</w:t>
            </w:r>
            <w:r w:rsidRPr="00A96373">
              <w:rPr>
                <w:rFonts w:ascii="Arial Narrow" w:hAnsi="Arial Narrow" w:cs="Cambria"/>
                <w:color w:val="333333"/>
                <w:sz w:val="24"/>
                <w:szCs w:val="24"/>
                <w:shd w:val="clear" w:color="auto" w:fill="FFFFFF"/>
              </w:rPr>
              <w:t>ė</w:t>
            </w:r>
            <w:r w:rsidRPr="00A96373">
              <w:rPr>
                <w:rFonts w:ascii="Arial Narrow" w:hAnsi="Arial Narrow"/>
                <w:color w:val="333333"/>
                <w:sz w:val="24"/>
                <w:szCs w:val="24"/>
                <w:shd w:val="clear" w:color="auto" w:fill="FFFFFF"/>
              </w:rPr>
              <w:t xml:space="preserve">s </w:t>
            </w:r>
            <w:r w:rsidRPr="00A96373">
              <w:rPr>
                <w:rFonts w:ascii="Arial Narrow" w:hAnsi="Arial Narrow" w:cs="Roboto"/>
                <w:color w:val="333333"/>
                <w:sz w:val="24"/>
                <w:szCs w:val="24"/>
                <w:shd w:val="clear" w:color="auto" w:fill="FFFFFF"/>
              </w:rPr>
              <w:t>ž</w:t>
            </w:r>
            <w:r w:rsidRPr="00A96373">
              <w:rPr>
                <w:rFonts w:ascii="Arial Narrow" w:hAnsi="Arial Narrow"/>
                <w:color w:val="333333"/>
                <w:sz w:val="24"/>
                <w:szCs w:val="24"/>
                <w:shd w:val="clear" w:color="auto" w:fill="FFFFFF"/>
              </w:rPr>
              <w:t>aliavos, j</w:t>
            </w:r>
            <w:r w:rsidRPr="00A96373">
              <w:rPr>
                <w:rFonts w:ascii="Arial Narrow" w:hAnsi="Arial Narrow" w:cs="Cambria"/>
                <w:color w:val="333333"/>
                <w:sz w:val="24"/>
                <w:szCs w:val="24"/>
                <w:shd w:val="clear" w:color="auto" w:fill="FFFFFF"/>
              </w:rPr>
              <w:t>ų</w:t>
            </w:r>
            <w:r w:rsidRPr="00A96373">
              <w:rPr>
                <w:rFonts w:ascii="Arial Narrow" w:hAnsi="Arial Narrow"/>
                <w:color w:val="333333"/>
                <w:sz w:val="24"/>
                <w:szCs w:val="24"/>
                <w:shd w:val="clear" w:color="auto" w:fill="FFFFFF"/>
              </w:rPr>
              <w:t xml:space="preserve"> panaudojimas ir savybės.</w:t>
            </w:r>
          </w:p>
        </w:tc>
        <w:tc>
          <w:tcPr>
            <w:tcW w:w="252" w:type="dxa"/>
            <w:tcBorders>
              <w:top w:val="nil"/>
              <w:left w:val="single" w:sz="4" w:space="0" w:color="auto"/>
              <w:bottom w:val="nil"/>
              <w:right w:val="single" w:sz="4" w:space="0" w:color="auto"/>
            </w:tcBorders>
          </w:tcPr>
          <w:p w14:paraId="50A2678B" w14:textId="77777777" w:rsidR="001A1ECA" w:rsidRPr="00A96373" w:rsidRDefault="001A1ECA" w:rsidP="001A1ECA">
            <w:pPr>
              <w:spacing w:after="100" w:afterAutospacing="1"/>
              <w:rPr>
                <w:rFonts w:ascii="Arial Narrow" w:hAnsi="Arial Narrow"/>
                <w:color w:val="333333"/>
                <w:sz w:val="24"/>
                <w:szCs w:val="24"/>
                <w:shd w:val="clear" w:color="auto" w:fill="FFFFFF"/>
              </w:rPr>
            </w:pPr>
          </w:p>
        </w:tc>
        <w:tc>
          <w:tcPr>
            <w:tcW w:w="7668" w:type="dxa"/>
            <w:vMerge/>
            <w:tcBorders>
              <w:left w:val="single" w:sz="4" w:space="0" w:color="auto"/>
            </w:tcBorders>
          </w:tcPr>
          <w:p w14:paraId="459D31A8" w14:textId="77777777" w:rsidR="001A1ECA" w:rsidRPr="00A96373" w:rsidRDefault="001A1ECA" w:rsidP="001A1ECA">
            <w:pPr>
              <w:spacing w:after="100" w:afterAutospacing="1"/>
              <w:ind w:right="-7032"/>
              <w:rPr>
                <w:rFonts w:ascii="Arial Narrow" w:hAnsi="Arial Narrow"/>
                <w:color w:val="333333"/>
                <w:sz w:val="24"/>
                <w:szCs w:val="24"/>
                <w:shd w:val="clear" w:color="auto" w:fill="FFFFFF"/>
              </w:rPr>
            </w:pPr>
          </w:p>
        </w:tc>
      </w:tr>
      <w:tr w:rsidR="001A1ECA" w:rsidRPr="00A96373" w14:paraId="65714012" w14:textId="3A86D55F" w:rsidTr="001A1ECA">
        <w:tc>
          <w:tcPr>
            <w:tcW w:w="1615" w:type="dxa"/>
          </w:tcPr>
          <w:p w14:paraId="4A02938C" w14:textId="77777777" w:rsidR="001A1ECA" w:rsidRPr="00A96373" w:rsidRDefault="001A1ECA" w:rsidP="001A1ECA">
            <w:pPr>
              <w:jc w:val="center"/>
              <w:rPr>
                <w:b/>
                <w:bCs/>
                <w:color w:val="000000" w:themeColor="text1"/>
                <w:sz w:val="52"/>
                <w:szCs w:val="52"/>
              </w:rPr>
            </w:pPr>
            <w:r w:rsidRPr="00A96373">
              <w:rPr>
                <w:b/>
                <w:bCs/>
                <w:color w:val="000000" w:themeColor="text1"/>
                <w:sz w:val="52"/>
                <w:szCs w:val="52"/>
              </w:rPr>
              <w:t>E</w:t>
            </w:r>
          </w:p>
          <w:p w14:paraId="5FE33CD3" w14:textId="77777777" w:rsidR="001A1ECA" w:rsidRPr="00A96373" w:rsidRDefault="001A1ECA" w:rsidP="001A1ECA">
            <w:pPr>
              <w:spacing w:after="100" w:afterAutospacing="1"/>
              <w:jc w:val="center"/>
              <w:rPr>
                <w:b/>
                <w:bCs/>
                <w:color w:val="000000" w:themeColor="text1"/>
                <w:sz w:val="96"/>
                <w:szCs w:val="96"/>
              </w:rPr>
            </w:pPr>
            <w:r w:rsidRPr="00A96373">
              <w:rPr>
                <w:b/>
                <w:bCs/>
                <w:color w:val="000000" w:themeColor="text1"/>
                <w:sz w:val="20"/>
                <w:szCs w:val="20"/>
              </w:rPr>
              <w:t>ENGINERING</w:t>
            </w:r>
          </w:p>
        </w:tc>
        <w:tc>
          <w:tcPr>
            <w:tcW w:w="5513" w:type="dxa"/>
            <w:tcBorders>
              <w:right w:val="single" w:sz="4" w:space="0" w:color="auto"/>
            </w:tcBorders>
          </w:tcPr>
          <w:p w14:paraId="2BA148C4" w14:textId="108FE11E" w:rsidR="001A1ECA" w:rsidRPr="00A96373" w:rsidRDefault="001A1ECA" w:rsidP="001A1ECA">
            <w:pPr>
              <w:spacing w:after="100" w:afterAutospacing="1"/>
              <w:rPr>
                <w:rFonts w:ascii="Arial Narrow" w:hAnsi="Arial Narrow"/>
                <w:color w:val="000000" w:themeColor="text1"/>
                <w:sz w:val="24"/>
                <w:szCs w:val="24"/>
              </w:rPr>
            </w:pPr>
            <w:r w:rsidRPr="00A96373">
              <w:rPr>
                <w:rFonts w:ascii="Arial Narrow" w:hAnsi="Arial Narrow"/>
                <w:color w:val="000000" w:themeColor="text1"/>
                <w:sz w:val="24"/>
                <w:szCs w:val="24"/>
              </w:rPr>
              <w:t xml:space="preserve">Planuojamas, </w:t>
            </w:r>
            <w:r w:rsidR="00176690">
              <w:rPr>
                <w:rFonts w:ascii="Arial Narrow" w:hAnsi="Arial Narrow"/>
                <w:color w:val="000000" w:themeColor="text1"/>
                <w:sz w:val="24"/>
                <w:szCs w:val="24"/>
              </w:rPr>
              <w:t>projektuojamas</w:t>
            </w:r>
            <w:r w:rsidRPr="00A96373">
              <w:rPr>
                <w:rFonts w:ascii="Arial Narrow" w:hAnsi="Arial Narrow"/>
                <w:color w:val="000000" w:themeColor="text1"/>
                <w:sz w:val="24"/>
                <w:szCs w:val="24"/>
              </w:rPr>
              <w:t>, kuriamas ir tobulinamas aktualus produktas tikslinei auditorijai.</w:t>
            </w:r>
          </w:p>
        </w:tc>
        <w:tc>
          <w:tcPr>
            <w:tcW w:w="252" w:type="dxa"/>
            <w:tcBorders>
              <w:top w:val="nil"/>
              <w:left w:val="single" w:sz="4" w:space="0" w:color="auto"/>
              <w:bottom w:val="nil"/>
              <w:right w:val="single" w:sz="4" w:space="0" w:color="auto"/>
            </w:tcBorders>
          </w:tcPr>
          <w:p w14:paraId="0683B53A" w14:textId="77777777" w:rsidR="001A1ECA" w:rsidRPr="00A96373" w:rsidRDefault="001A1ECA" w:rsidP="001A1ECA">
            <w:pPr>
              <w:spacing w:after="100" w:afterAutospacing="1"/>
              <w:rPr>
                <w:rFonts w:ascii="Arial Narrow" w:hAnsi="Arial Narrow"/>
                <w:color w:val="000000" w:themeColor="text1"/>
                <w:sz w:val="24"/>
                <w:szCs w:val="24"/>
              </w:rPr>
            </w:pPr>
          </w:p>
        </w:tc>
        <w:tc>
          <w:tcPr>
            <w:tcW w:w="7668" w:type="dxa"/>
            <w:vMerge/>
            <w:tcBorders>
              <w:left w:val="single" w:sz="4" w:space="0" w:color="auto"/>
            </w:tcBorders>
          </w:tcPr>
          <w:p w14:paraId="61B47819" w14:textId="77777777" w:rsidR="001A1ECA" w:rsidRPr="00A96373" w:rsidRDefault="001A1ECA" w:rsidP="001A1ECA">
            <w:pPr>
              <w:spacing w:after="100" w:afterAutospacing="1"/>
              <w:ind w:right="-7032"/>
              <w:rPr>
                <w:rFonts w:ascii="Arial Narrow" w:hAnsi="Arial Narrow"/>
                <w:color w:val="000000" w:themeColor="text1"/>
                <w:sz w:val="24"/>
                <w:szCs w:val="24"/>
              </w:rPr>
            </w:pPr>
          </w:p>
        </w:tc>
      </w:tr>
      <w:tr w:rsidR="001A1ECA" w:rsidRPr="00A96373" w14:paraId="5A5DCB52" w14:textId="63704812" w:rsidTr="001A1ECA">
        <w:tc>
          <w:tcPr>
            <w:tcW w:w="1615" w:type="dxa"/>
          </w:tcPr>
          <w:p w14:paraId="44B3ED92" w14:textId="77777777" w:rsidR="001A1ECA" w:rsidRPr="00A96373" w:rsidRDefault="001A1ECA" w:rsidP="001A1ECA">
            <w:pPr>
              <w:jc w:val="center"/>
              <w:rPr>
                <w:b/>
                <w:bCs/>
                <w:color w:val="000000" w:themeColor="text1"/>
                <w:sz w:val="52"/>
                <w:szCs w:val="52"/>
              </w:rPr>
            </w:pPr>
            <w:r w:rsidRPr="00A96373">
              <w:rPr>
                <w:b/>
                <w:bCs/>
                <w:color w:val="000000" w:themeColor="text1"/>
                <w:sz w:val="52"/>
                <w:szCs w:val="52"/>
              </w:rPr>
              <w:t>A</w:t>
            </w:r>
          </w:p>
          <w:p w14:paraId="45ADDD9E" w14:textId="77777777" w:rsidR="001A1ECA" w:rsidRPr="00A96373" w:rsidRDefault="001A1ECA" w:rsidP="001A1ECA">
            <w:pPr>
              <w:spacing w:after="100" w:afterAutospacing="1"/>
              <w:jc w:val="center"/>
              <w:rPr>
                <w:b/>
                <w:bCs/>
                <w:color w:val="000000" w:themeColor="text1"/>
                <w:sz w:val="96"/>
                <w:szCs w:val="96"/>
              </w:rPr>
            </w:pPr>
            <w:r w:rsidRPr="00A96373">
              <w:rPr>
                <w:b/>
                <w:bCs/>
                <w:color w:val="000000" w:themeColor="text1"/>
                <w:sz w:val="20"/>
                <w:szCs w:val="20"/>
              </w:rPr>
              <w:t>ARTS</w:t>
            </w:r>
          </w:p>
        </w:tc>
        <w:tc>
          <w:tcPr>
            <w:tcW w:w="5513" w:type="dxa"/>
            <w:tcBorders>
              <w:right w:val="single" w:sz="4" w:space="0" w:color="auto"/>
            </w:tcBorders>
          </w:tcPr>
          <w:p w14:paraId="3A1BDF99" w14:textId="77777777" w:rsidR="001A1ECA" w:rsidRPr="00A96373" w:rsidRDefault="001A1ECA" w:rsidP="001A1ECA">
            <w:pPr>
              <w:spacing w:after="100" w:afterAutospacing="1"/>
              <w:rPr>
                <w:rFonts w:ascii="Arial Narrow" w:hAnsi="Arial Narrow"/>
                <w:b/>
                <w:bCs/>
                <w:color w:val="000000" w:themeColor="text1"/>
                <w:sz w:val="24"/>
                <w:szCs w:val="24"/>
              </w:rPr>
            </w:pPr>
            <w:r w:rsidRPr="00A96373">
              <w:rPr>
                <w:rFonts w:ascii="Arial Narrow" w:hAnsi="Arial Narrow"/>
                <w:color w:val="333333"/>
                <w:sz w:val="24"/>
                <w:szCs w:val="24"/>
                <w:shd w:val="clear" w:color="auto" w:fill="FFFFFF"/>
              </w:rPr>
              <w:t>Erdvines formas konstruoja iš balto ir spalvoto popieriaus, kartono ir gamtos medžiagų. Kūrybiškai spendžia duotą užduotį.</w:t>
            </w:r>
          </w:p>
        </w:tc>
        <w:tc>
          <w:tcPr>
            <w:tcW w:w="252" w:type="dxa"/>
            <w:tcBorders>
              <w:top w:val="nil"/>
              <w:left w:val="single" w:sz="4" w:space="0" w:color="auto"/>
              <w:bottom w:val="nil"/>
              <w:right w:val="single" w:sz="4" w:space="0" w:color="auto"/>
            </w:tcBorders>
          </w:tcPr>
          <w:p w14:paraId="02A41639" w14:textId="77777777" w:rsidR="001A1ECA" w:rsidRPr="00A96373" w:rsidRDefault="001A1ECA" w:rsidP="001A1ECA">
            <w:pPr>
              <w:spacing w:after="100" w:afterAutospacing="1"/>
              <w:rPr>
                <w:rFonts w:ascii="Arial Narrow" w:hAnsi="Arial Narrow"/>
                <w:color w:val="333333"/>
                <w:sz w:val="24"/>
                <w:szCs w:val="24"/>
                <w:shd w:val="clear" w:color="auto" w:fill="FFFFFF"/>
              </w:rPr>
            </w:pPr>
          </w:p>
        </w:tc>
        <w:tc>
          <w:tcPr>
            <w:tcW w:w="7668" w:type="dxa"/>
            <w:vMerge/>
            <w:tcBorders>
              <w:left w:val="single" w:sz="4" w:space="0" w:color="auto"/>
            </w:tcBorders>
          </w:tcPr>
          <w:p w14:paraId="6589D771" w14:textId="77777777" w:rsidR="001A1ECA" w:rsidRPr="00A96373" w:rsidRDefault="001A1ECA" w:rsidP="001A1ECA">
            <w:pPr>
              <w:spacing w:after="100" w:afterAutospacing="1"/>
              <w:ind w:right="-7032"/>
              <w:rPr>
                <w:rFonts w:ascii="Arial Narrow" w:hAnsi="Arial Narrow"/>
                <w:color w:val="333333"/>
                <w:sz w:val="24"/>
                <w:szCs w:val="24"/>
                <w:shd w:val="clear" w:color="auto" w:fill="FFFFFF"/>
              </w:rPr>
            </w:pPr>
          </w:p>
        </w:tc>
      </w:tr>
      <w:tr w:rsidR="00AF1475" w:rsidRPr="00A96373" w14:paraId="16621D4D" w14:textId="741B0262" w:rsidTr="001A1ECA">
        <w:trPr>
          <w:trHeight w:val="973"/>
        </w:trPr>
        <w:tc>
          <w:tcPr>
            <w:tcW w:w="1615" w:type="dxa"/>
          </w:tcPr>
          <w:p w14:paraId="5B4DE15A" w14:textId="77777777" w:rsidR="00AF1475" w:rsidRPr="00A96373" w:rsidRDefault="00AF1475" w:rsidP="001A1ECA">
            <w:pPr>
              <w:jc w:val="center"/>
              <w:rPr>
                <w:b/>
                <w:bCs/>
                <w:color w:val="000000" w:themeColor="text1"/>
                <w:sz w:val="52"/>
                <w:szCs w:val="52"/>
              </w:rPr>
            </w:pPr>
            <w:r w:rsidRPr="00A96373">
              <w:rPr>
                <w:b/>
                <w:bCs/>
                <w:color w:val="000000" w:themeColor="text1"/>
                <w:sz w:val="52"/>
                <w:szCs w:val="52"/>
              </w:rPr>
              <w:t>M</w:t>
            </w:r>
          </w:p>
          <w:p w14:paraId="55CB2E5C" w14:textId="6C0BBFD2" w:rsidR="00AF1475" w:rsidRPr="00A96373" w:rsidRDefault="00690FA0" w:rsidP="001A1ECA">
            <w:pPr>
              <w:spacing w:after="100" w:afterAutospacing="1"/>
              <w:jc w:val="center"/>
              <w:rPr>
                <w:b/>
                <w:bCs/>
                <w:color w:val="000000" w:themeColor="text1"/>
                <w:sz w:val="96"/>
                <w:szCs w:val="96"/>
              </w:rPr>
            </w:pPr>
            <w:r w:rsidRPr="00A96373">
              <w:rPr>
                <w:b/>
                <w:bCs/>
                <w:noProof/>
                <w:color w:val="000000" w:themeColor="text1"/>
                <w:sz w:val="20"/>
                <w:szCs w:val="20"/>
              </w:rPr>
              <mc:AlternateContent>
                <mc:Choice Requires="wps">
                  <w:drawing>
                    <wp:anchor distT="0" distB="0" distL="114300" distR="114300" simplePos="0" relativeHeight="251658240" behindDoc="0" locked="0" layoutInCell="1" allowOverlap="1" wp14:anchorId="1591A3EE" wp14:editId="115E5C68">
                      <wp:simplePos x="0" y="0"/>
                      <wp:positionH relativeFrom="column">
                        <wp:posOffset>-24130</wp:posOffset>
                      </wp:positionH>
                      <wp:positionV relativeFrom="paragraph">
                        <wp:posOffset>544830</wp:posOffset>
                      </wp:positionV>
                      <wp:extent cx="4455160" cy="998855"/>
                      <wp:effectExtent l="5715" t="13335" r="6350" b="6985"/>
                      <wp:wrapNone/>
                      <wp:docPr id="664702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998855"/>
                              </a:xfrm>
                              <a:prstGeom prst="rect">
                                <a:avLst/>
                              </a:prstGeom>
                              <a:solidFill>
                                <a:srgbClr val="FFFFFF"/>
                              </a:solidFill>
                              <a:ln w="9525">
                                <a:solidFill>
                                  <a:srgbClr val="000000"/>
                                </a:solidFill>
                                <a:miter lim="800000"/>
                                <a:headEnd/>
                                <a:tailEnd/>
                              </a:ln>
                            </wps:spPr>
                            <wps:txbx>
                              <w:txbxContent>
                                <w:p w14:paraId="013BEAFD" w14:textId="1CBB2BD4" w:rsidR="00FF4BF3" w:rsidRPr="00FF4BF3" w:rsidRDefault="00FF4BF3">
                                  <w:pPr>
                                    <w:rPr>
                                      <w:rFonts w:ascii="Arial Narrow" w:hAnsi="Arial Narrow"/>
                                      <w:sz w:val="24"/>
                                      <w:szCs w:val="24"/>
                                    </w:rPr>
                                  </w:pPr>
                                  <w:r w:rsidRPr="00FF4BF3">
                                    <w:rPr>
                                      <w:rFonts w:ascii="Arial Narrow" w:hAnsi="Arial Narrow"/>
                                      <w:b/>
                                      <w:bCs/>
                                      <w:sz w:val="24"/>
                                      <w:szCs w:val="24"/>
                                    </w:rPr>
                                    <w:t>STEAM „Sensorinės priemonės</w:t>
                                  </w:r>
                                  <w:r>
                                    <w:rPr>
                                      <w:rFonts w:ascii="Arial Narrow" w:hAnsi="Arial Narrow"/>
                                      <w:b/>
                                      <w:bCs/>
                                      <w:sz w:val="24"/>
                                      <w:szCs w:val="24"/>
                                    </w:rPr>
                                    <w:t xml:space="preserve">“ </w:t>
                                  </w:r>
                                  <w:r>
                                    <w:rPr>
                                      <w:rFonts w:ascii="Arial Narrow" w:hAnsi="Arial Narrow"/>
                                      <w:sz w:val="24"/>
                                      <w:szCs w:val="24"/>
                                    </w:rPr>
                                    <w:t>metodinę medžiagą sudaro šis aiškinamasis lapas, veiklos (pamokos) planas ir pamokos skaidrės.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A3EE" id="_x0000_t202" coordsize="21600,21600" o:spt="202" path="m,l,21600r21600,l21600,xe">
                      <v:stroke joinstyle="miter"/>
                      <v:path gradientshapeok="t" o:connecttype="rect"/>
                    </v:shapetype>
                    <v:shape id="Text Box 2" o:spid="_x0000_s1026" type="#_x0000_t202" style="position:absolute;left:0;text-align:left;margin-left:-1.9pt;margin-top:42.9pt;width:350.8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">
                      <v:textbox>
                        <w:txbxContent>
                          <w:p w14:paraId="013BEAFD" w14:textId="1CBB2BD4" w:rsidR="00FF4BF3" w:rsidRPr="00FF4BF3" w:rsidRDefault="00FF4BF3">
                            <w:pPr>
                              <w:rPr>
                                <w:rFonts w:ascii="Arial Narrow" w:hAnsi="Arial Narrow"/>
                                <w:sz w:val="24"/>
                                <w:szCs w:val="24"/>
                              </w:rPr>
                            </w:pPr>
                            <w:r w:rsidRPr="00FF4BF3">
                              <w:rPr>
                                <w:rFonts w:ascii="Arial Narrow" w:hAnsi="Arial Narrow"/>
                                <w:b/>
                                <w:bCs/>
                                <w:sz w:val="24"/>
                                <w:szCs w:val="24"/>
                              </w:rPr>
                              <w:t>STEAM „Sensorinės priemonės</w:t>
                            </w:r>
                            <w:r>
                              <w:rPr>
                                <w:rFonts w:ascii="Arial Narrow" w:hAnsi="Arial Narrow"/>
                                <w:b/>
                                <w:bCs/>
                                <w:sz w:val="24"/>
                                <w:szCs w:val="24"/>
                              </w:rPr>
                              <w:t xml:space="preserve">“ </w:t>
                            </w:r>
                            <w:r>
                              <w:rPr>
                                <w:rFonts w:ascii="Arial Narrow" w:hAnsi="Arial Narrow"/>
                                <w:sz w:val="24"/>
                                <w:szCs w:val="24"/>
                              </w:rPr>
                              <w:t>metodinę medžiagą sudaro šis aiškinamasis lapas, veiklos (pamokos) planas ir pamokos skaidrės.</w:t>
                            </w:r>
                          </w:p>
                        </w:txbxContent>
                      </v:textbox>
                    </v:shape>
                  </w:pict>
                </mc:Fallback>
              </mc:AlternateContent>
            </w:r>
            <w:r w:rsidR="00AF1475" w:rsidRPr="00A96373">
              <w:rPr>
                <w:b/>
                <w:bCs/>
                <w:color w:val="000000" w:themeColor="text1"/>
                <w:sz w:val="20"/>
                <w:szCs w:val="20"/>
              </w:rPr>
              <w:t>MATHEMATICS</w:t>
            </w:r>
          </w:p>
        </w:tc>
        <w:tc>
          <w:tcPr>
            <w:tcW w:w="5513" w:type="dxa"/>
            <w:tcBorders>
              <w:right w:val="single" w:sz="4" w:space="0" w:color="auto"/>
            </w:tcBorders>
          </w:tcPr>
          <w:p w14:paraId="6EBE5224" w14:textId="0F00FD5D" w:rsidR="00AF1475" w:rsidRPr="00A96373" w:rsidRDefault="00AF1475" w:rsidP="001A1ECA">
            <w:pPr>
              <w:pStyle w:val="NormalWeb"/>
              <w:shd w:val="clear" w:color="auto" w:fill="FFFFFF"/>
              <w:spacing w:before="0" w:beforeAutospacing="0"/>
              <w:rPr>
                <w:rFonts w:ascii="Arial Narrow" w:hAnsi="Arial Narrow"/>
                <w:b/>
                <w:bCs/>
                <w:color w:val="000000" w:themeColor="text1"/>
                <w:lang w:val="lt-LT"/>
              </w:rPr>
            </w:pPr>
            <w:r w:rsidRPr="00A96373">
              <w:rPr>
                <w:rFonts w:ascii="Arial Narrow" w:hAnsi="Arial Narrow"/>
                <w:color w:val="333333"/>
                <w:lang w:val="lt-LT"/>
              </w:rPr>
              <w:t xml:space="preserve">Paaiškinama, ką vadiname brėžiniu, kuo jis skiriasi nuo piešinio. Naudojama </w:t>
            </w:r>
            <w:r w:rsidR="00A96373" w:rsidRPr="00A96373">
              <w:rPr>
                <w:rFonts w:ascii="Arial Narrow" w:hAnsi="Arial Narrow"/>
                <w:color w:val="333333"/>
                <w:lang w:val="lt-LT"/>
              </w:rPr>
              <w:t>liniuotė</w:t>
            </w:r>
            <w:r w:rsidRPr="00A96373">
              <w:rPr>
                <w:rFonts w:ascii="Arial Narrow" w:hAnsi="Arial Narrow"/>
                <w:color w:val="333333"/>
                <w:lang w:val="lt-LT"/>
              </w:rPr>
              <w:t xml:space="preserve"> brėžti atkarpas, matuoti jų ilgį centimetrais.</w:t>
            </w:r>
          </w:p>
        </w:tc>
        <w:tc>
          <w:tcPr>
            <w:tcW w:w="252" w:type="dxa"/>
            <w:tcBorders>
              <w:top w:val="nil"/>
              <w:left w:val="single" w:sz="4" w:space="0" w:color="auto"/>
              <w:bottom w:val="nil"/>
              <w:right w:val="single" w:sz="4" w:space="0" w:color="auto"/>
            </w:tcBorders>
          </w:tcPr>
          <w:p w14:paraId="3ACF7A41" w14:textId="77777777" w:rsidR="00AF1475" w:rsidRPr="00A96373" w:rsidRDefault="00AF1475" w:rsidP="001A1ECA">
            <w:pPr>
              <w:pStyle w:val="NormalWeb"/>
              <w:shd w:val="clear" w:color="auto" w:fill="FFFFFF"/>
              <w:spacing w:before="0" w:beforeAutospacing="0"/>
              <w:rPr>
                <w:rFonts w:ascii="Arial Narrow" w:hAnsi="Arial Narrow"/>
                <w:color w:val="333333"/>
                <w:lang w:val="lt-LT"/>
              </w:rPr>
            </w:pPr>
          </w:p>
        </w:tc>
        <w:tc>
          <w:tcPr>
            <w:tcW w:w="7668" w:type="dxa"/>
            <w:tcBorders>
              <w:left w:val="single" w:sz="4" w:space="0" w:color="auto"/>
            </w:tcBorders>
          </w:tcPr>
          <w:p w14:paraId="4B9CCB26" w14:textId="418681A6" w:rsidR="001A1ECA" w:rsidRPr="00A96373" w:rsidRDefault="001A1ECA" w:rsidP="001A1ECA">
            <w:pPr>
              <w:rPr>
                <w:rFonts w:ascii="Arial Narrow" w:hAnsi="Arial Narrow"/>
                <w:b/>
                <w:bCs/>
                <w:color w:val="333333"/>
                <w:sz w:val="28"/>
                <w:szCs w:val="28"/>
                <w:shd w:val="clear" w:color="auto" w:fill="FFFFFF"/>
              </w:rPr>
            </w:pPr>
            <w:r w:rsidRPr="00A96373">
              <w:rPr>
                <w:rFonts w:ascii="Arial Narrow" w:hAnsi="Arial Narrow"/>
                <w:b/>
                <w:bCs/>
                <w:color w:val="333333"/>
                <w:sz w:val="28"/>
                <w:szCs w:val="28"/>
                <w:shd w:val="clear" w:color="auto" w:fill="FFFFFF"/>
              </w:rPr>
              <w:t>Anglų kalba</w:t>
            </w:r>
          </w:p>
          <w:p w14:paraId="4B375EDD" w14:textId="7C711CC5" w:rsidR="00AF1475" w:rsidRPr="00A96373" w:rsidRDefault="001A1ECA" w:rsidP="001A1ECA">
            <w:pPr>
              <w:rPr>
                <w:rFonts w:ascii="Arial Narrow" w:hAnsi="Arial Narrow"/>
                <w:color w:val="333333"/>
              </w:rPr>
            </w:pPr>
            <w:proofErr w:type="spellStart"/>
            <w:r w:rsidRPr="00A96373">
              <w:rPr>
                <w:rFonts w:ascii="Arial Narrow" w:hAnsi="Arial Narrow"/>
                <w:color w:val="000000" w:themeColor="text1"/>
                <w:sz w:val="24"/>
                <w:szCs w:val="24"/>
              </w:rPr>
              <w:t>Body</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parts</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senses</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describing</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words</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and</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object</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description</w:t>
            </w:r>
            <w:proofErr w:type="spellEnd"/>
            <w:r w:rsidRPr="00A96373">
              <w:rPr>
                <w:rFonts w:ascii="Arial Narrow" w:hAnsi="Arial Narrow"/>
                <w:color w:val="000000" w:themeColor="text1"/>
                <w:sz w:val="24"/>
                <w:szCs w:val="24"/>
              </w:rPr>
              <w:t xml:space="preserve">. It </w:t>
            </w:r>
            <w:proofErr w:type="spellStart"/>
            <w:r w:rsidRPr="00A96373">
              <w:rPr>
                <w:rFonts w:ascii="Arial Narrow" w:hAnsi="Arial Narrow"/>
                <w:color w:val="000000" w:themeColor="text1"/>
                <w:sz w:val="24"/>
                <w:szCs w:val="24"/>
              </w:rPr>
              <w:t>is</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round</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and</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soft</w:t>
            </w:r>
            <w:proofErr w:type="spellEnd"/>
            <w:r w:rsidRPr="00A96373">
              <w:rPr>
                <w:rFonts w:ascii="Arial Narrow" w:hAnsi="Arial Narrow"/>
                <w:color w:val="000000" w:themeColor="text1"/>
                <w:sz w:val="24"/>
                <w:szCs w:val="24"/>
              </w:rPr>
              <w:t xml:space="preserve">. I </w:t>
            </w:r>
            <w:proofErr w:type="spellStart"/>
            <w:r w:rsidRPr="00A96373">
              <w:rPr>
                <w:rFonts w:ascii="Arial Narrow" w:hAnsi="Arial Narrow"/>
                <w:color w:val="000000" w:themeColor="text1"/>
                <w:sz w:val="24"/>
                <w:szCs w:val="24"/>
              </w:rPr>
              <w:t>can</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see</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blue</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car</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My</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eyes</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can</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see</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My</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nose</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can</w:t>
            </w:r>
            <w:proofErr w:type="spellEnd"/>
            <w:r w:rsidRPr="00A96373">
              <w:rPr>
                <w:rFonts w:ascii="Arial Narrow" w:hAnsi="Arial Narrow"/>
                <w:color w:val="000000" w:themeColor="text1"/>
                <w:sz w:val="24"/>
                <w:szCs w:val="24"/>
              </w:rPr>
              <w:t xml:space="preserve"> </w:t>
            </w:r>
            <w:proofErr w:type="spellStart"/>
            <w:r w:rsidRPr="00A96373">
              <w:rPr>
                <w:rFonts w:ascii="Arial Narrow" w:hAnsi="Arial Narrow"/>
                <w:color w:val="000000" w:themeColor="text1"/>
                <w:sz w:val="24"/>
                <w:szCs w:val="24"/>
              </w:rPr>
              <w:t>smell</w:t>
            </w:r>
            <w:proofErr w:type="spellEnd"/>
            <w:r w:rsidRPr="00A96373">
              <w:rPr>
                <w:rFonts w:ascii="Arial Narrow" w:hAnsi="Arial Narrow"/>
                <w:color w:val="000000" w:themeColor="text1"/>
                <w:sz w:val="24"/>
                <w:szCs w:val="24"/>
              </w:rPr>
              <w:t xml:space="preserve">. </w:t>
            </w:r>
          </w:p>
        </w:tc>
      </w:tr>
      <w:tr w:rsidR="001A1ECA" w:rsidRPr="00A96373" w14:paraId="2C0E763E" w14:textId="77777777" w:rsidTr="001A1ECA">
        <w:trPr>
          <w:gridBefore w:val="3"/>
          <w:wBefore w:w="7380" w:type="dxa"/>
          <w:trHeight w:val="973"/>
        </w:trPr>
        <w:tc>
          <w:tcPr>
            <w:tcW w:w="7668" w:type="dxa"/>
            <w:tcBorders>
              <w:left w:val="single" w:sz="4" w:space="0" w:color="auto"/>
            </w:tcBorders>
          </w:tcPr>
          <w:p w14:paraId="1046B2A1" w14:textId="77777777" w:rsidR="001A1ECA" w:rsidRPr="00A96373" w:rsidRDefault="001A1ECA" w:rsidP="001A1ECA">
            <w:pPr>
              <w:rPr>
                <w:rFonts w:ascii="Arial Narrow" w:hAnsi="Arial Narrow"/>
                <w:b/>
                <w:bCs/>
                <w:color w:val="000000" w:themeColor="text1"/>
                <w:sz w:val="28"/>
                <w:szCs w:val="28"/>
              </w:rPr>
            </w:pPr>
            <w:r w:rsidRPr="00A96373">
              <w:rPr>
                <w:rFonts w:ascii="Arial Narrow" w:hAnsi="Arial Narrow"/>
                <w:b/>
                <w:bCs/>
                <w:color w:val="000000" w:themeColor="text1"/>
                <w:sz w:val="28"/>
                <w:szCs w:val="28"/>
              </w:rPr>
              <w:t>Fizinis ugdymas</w:t>
            </w:r>
          </w:p>
          <w:p w14:paraId="29A5131B" w14:textId="253CA75E" w:rsidR="001A1ECA" w:rsidRPr="00A96373" w:rsidRDefault="00A96373" w:rsidP="00F63C74">
            <w:pPr>
              <w:rPr>
                <w:rFonts w:ascii="Arial Narrow" w:hAnsi="Arial Narrow"/>
                <w:color w:val="000000" w:themeColor="text1"/>
              </w:rPr>
            </w:pPr>
            <w:r w:rsidRPr="00A96373">
              <w:rPr>
                <w:rFonts w:ascii="Arial Narrow" w:hAnsi="Arial Narrow"/>
                <w:color w:val="000000" w:themeColor="text1"/>
              </w:rPr>
              <w:t>Parolimpinė</w:t>
            </w:r>
            <w:r w:rsidR="001F5019" w:rsidRPr="00A96373">
              <w:rPr>
                <w:rFonts w:ascii="Arial Narrow" w:hAnsi="Arial Narrow"/>
                <w:color w:val="000000" w:themeColor="text1"/>
              </w:rPr>
              <w:t xml:space="preserve"> sporto šaka “</w:t>
            </w:r>
            <w:proofErr w:type="spellStart"/>
            <w:r w:rsidR="001F5019" w:rsidRPr="00A96373">
              <w:rPr>
                <w:rFonts w:ascii="Arial Narrow" w:hAnsi="Arial Narrow"/>
                <w:color w:val="000000" w:themeColor="text1"/>
              </w:rPr>
              <w:t>Golbolas</w:t>
            </w:r>
            <w:proofErr w:type="spellEnd"/>
            <w:r w:rsidR="001F5019" w:rsidRPr="00A96373">
              <w:rPr>
                <w:rFonts w:ascii="Arial Narrow" w:hAnsi="Arial Narrow"/>
                <w:color w:val="000000" w:themeColor="text1"/>
              </w:rPr>
              <w:t>”</w:t>
            </w:r>
            <w:r w:rsidR="001A1ECA" w:rsidRPr="00A96373">
              <w:rPr>
                <w:rFonts w:ascii="Arial Narrow" w:hAnsi="Arial Narrow"/>
                <w:color w:val="000000" w:themeColor="text1"/>
              </w:rPr>
              <w:t>.</w:t>
            </w:r>
            <w:r w:rsidR="001F5019" w:rsidRPr="00A96373">
              <w:rPr>
                <w:rFonts w:ascii="Arial Narrow" w:hAnsi="Arial Narrow"/>
                <w:color w:val="000000" w:themeColor="text1"/>
              </w:rPr>
              <w:t xml:space="preserve"> Tai p</w:t>
            </w:r>
            <w:r w:rsidR="001A1ECA" w:rsidRPr="00A96373">
              <w:rPr>
                <w:rFonts w:ascii="Arial Narrow" w:hAnsi="Arial Narrow"/>
                <w:color w:val="000000" w:themeColor="text1"/>
              </w:rPr>
              <w:t>atirtis, ką reiškia, kaip prarandamas</w:t>
            </w:r>
            <w:r w:rsidR="001F5019" w:rsidRPr="00A96373">
              <w:rPr>
                <w:rFonts w:ascii="Arial Narrow" w:hAnsi="Arial Narrow"/>
                <w:color w:val="000000" w:themeColor="text1"/>
              </w:rPr>
              <w:t>/ neturima</w:t>
            </w:r>
            <w:r w:rsidR="001A1ECA" w:rsidRPr="00A96373">
              <w:rPr>
                <w:rFonts w:ascii="Arial Narrow" w:hAnsi="Arial Narrow"/>
                <w:color w:val="000000" w:themeColor="text1"/>
              </w:rPr>
              <w:t xml:space="preserve"> vien</w:t>
            </w:r>
            <w:r w:rsidR="001F5019" w:rsidRPr="00A96373">
              <w:rPr>
                <w:rFonts w:ascii="Arial Narrow" w:hAnsi="Arial Narrow"/>
                <w:color w:val="000000" w:themeColor="text1"/>
              </w:rPr>
              <w:t>o</w:t>
            </w:r>
            <w:r w:rsidR="001A1ECA" w:rsidRPr="00A96373">
              <w:rPr>
                <w:rFonts w:ascii="Arial Narrow" w:hAnsi="Arial Narrow"/>
                <w:color w:val="000000" w:themeColor="text1"/>
              </w:rPr>
              <w:t xml:space="preserve"> iš jutimų</w:t>
            </w:r>
            <w:r w:rsidR="00F63C74" w:rsidRPr="00A96373">
              <w:rPr>
                <w:rFonts w:ascii="Arial Narrow" w:hAnsi="Arial Narrow"/>
                <w:color w:val="000000" w:themeColor="text1"/>
              </w:rPr>
              <w:t xml:space="preserve"> -</w:t>
            </w:r>
            <w:r w:rsidR="001F5019" w:rsidRPr="00A96373">
              <w:rPr>
                <w:rFonts w:ascii="Arial Narrow" w:hAnsi="Arial Narrow"/>
                <w:color w:val="000000" w:themeColor="text1"/>
              </w:rPr>
              <w:t xml:space="preserve"> regos</w:t>
            </w:r>
            <w:r w:rsidR="001A1ECA" w:rsidRPr="00A96373">
              <w:rPr>
                <w:rFonts w:ascii="Arial Narrow" w:hAnsi="Arial Narrow"/>
                <w:color w:val="000000" w:themeColor="text1"/>
              </w:rPr>
              <w:t>.</w:t>
            </w:r>
            <w:r w:rsidR="001F5019" w:rsidRPr="00A96373">
              <w:rPr>
                <w:rFonts w:ascii="Arial Narrow" w:hAnsi="Arial Narrow"/>
                <w:color w:val="000000" w:themeColor="text1"/>
              </w:rPr>
              <w:t xml:space="preserve"> Šiam užsiėmimui reikia 6 nepermatomų akių </w:t>
            </w:r>
            <w:r w:rsidRPr="00A96373">
              <w:rPr>
                <w:rFonts w:ascii="Arial Narrow" w:hAnsi="Arial Narrow"/>
                <w:color w:val="000000" w:themeColor="text1"/>
              </w:rPr>
              <w:t>raiščių</w:t>
            </w:r>
            <w:r w:rsidR="001F5019" w:rsidRPr="00A96373">
              <w:rPr>
                <w:rFonts w:ascii="Arial Narrow" w:hAnsi="Arial Narrow"/>
                <w:color w:val="000000" w:themeColor="text1"/>
              </w:rPr>
              <w:t xml:space="preserve"> ir kamuolio su skam</w:t>
            </w:r>
            <w:r w:rsidR="00F63C74" w:rsidRPr="00A96373">
              <w:rPr>
                <w:rFonts w:ascii="Arial Narrow" w:hAnsi="Arial Narrow"/>
                <w:color w:val="000000" w:themeColor="text1"/>
              </w:rPr>
              <w:t>baliukais viduje.</w:t>
            </w:r>
            <w:r w:rsidR="001A1ECA" w:rsidRPr="00A96373">
              <w:rPr>
                <w:rFonts w:ascii="Arial Narrow" w:hAnsi="Arial Narrow"/>
                <w:color w:val="000000" w:themeColor="text1"/>
              </w:rPr>
              <w:t xml:space="preserve"> Kaip žaisti</w:t>
            </w:r>
            <w:r w:rsidR="00F63C74" w:rsidRPr="00A96373">
              <w:rPr>
                <w:rFonts w:ascii="Arial Narrow" w:hAnsi="Arial Narrow"/>
                <w:color w:val="000000" w:themeColor="text1"/>
              </w:rPr>
              <w:t xml:space="preserve"> ir aiškias taisykles</w:t>
            </w:r>
            <w:r w:rsidR="001A1ECA" w:rsidRPr="00A96373">
              <w:rPr>
                <w:rFonts w:ascii="Arial Narrow" w:hAnsi="Arial Narrow"/>
                <w:color w:val="000000" w:themeColor="text1"/>
              </w:rPr>
              <w:t xml:space="preserve"> rasite čia</w:t>
            </w:r>
            <w:r w:rsidR="00F63C74" w:rsidRPr="00A96373">
              <w:rPr>
                <w:rFonts w:ascii="Arial Narrow" w:hAnsi="Arial Narrow"/>
                <w:color w:val="000000" w:themeColor="text1"/>
              </w:rPr>
              <w:t>:</w:t>
            </w:r>
            <w:r w:rsidR="001A1ECA" w:rsidRPr="00A96373">
              <w:t xml:space="preserve"> </w:t>
            </w:r>
            <w:r w:rsidR="00F63C74" w:rsidRPr="00A96373">
              <w:t xml:space="preserve"> </w:t>
            </w:r>
            <w:hyperlink r:id="rId7" w:history="1">
              <w:r w:rsidR="00F63C74" w:rsidRPr="00A96373">
                <w:rPr>
                  <w:rStyle w:val="Hyperlink"/>
                  <w:rFonts w:ascii="Arial Narrow" w:hAnsi="Arial Narrow"/>
                </w:rPr>
                <w:t>https://www.15min.lt/sportas/naujiena/kita/15min-paaiskina-pagrindines-golbolo-taisykles-26-684427</w:t>
              </w:r>
            </w:hyperlink>
          </w:p>
          <w:p w14:paraId="0D0C4DB9" w14:textId="37D6B170" w:rsidR="00F63C74" w:rsidRPr="00A96373" w:rsidRDefault="00F63C74" w:rsidP="00F63C74">
            <w:pPr>
              <w:rPr>
                <w:rFonts w:ascii="Arial Narrow" w:hAnsi="Arial Narrow"/>
                <w:color w:val="333333"/>
                <w:sz w:val="24"/>
                <w:szCs w:val="24"/>
                <w:shd w:val="clear" w:color="auto" w:fill="FFFFFF"/>
              </w:rPr>
            </w:pPr>
            <w:r w:rsidRPr="00A96373">
              <w:rPr>
                <w:rFonts w:ascii="Arial Narrow" w:hAnsi="Arial Narrow"/>
                <w:color w:val="333333"/>
                <w:sz w:val="24"/>
                <w:szCs w:val="24"/>
                <w:shd w:val="clear" w:color="auto" w:fill="FFFFFF"/>
              </w:rPr>
              <w:t>Žaidimą galima adaptuoti, svarbu, kad vaikai suprastų, kaip neregiai prisitaiko prie aplinkos. Kokie jutimai kompensuoja regos nebuvimą?</w:t>
            </w:r>
          </w:p>
        </w:tc>
      </w:tr>
    </w:tbl>
    <w:p w14:paraId="0E04F6D3" w14:textId="23B22767" w:rsidR="00AF1475" w:rsidRPr="00A96373" w:rsidRDefault="00AF1475" w:rsidP="000730E9">
      <w:pPr>
        <w:tabs>
          <w:tab w:val="left" w:pos="6631"/>
        </w:tabs>
      </w:pPr>
    </w:p>
    <w:p w14:paraId="620431D5" w14:textId="77777777" w:rsidR="00885BE9" w:rsidRPr="00A96373" w:rsidRDefault="00885BE9" w:rsidP="000730E9">
      <w:pPr>
        <w:tabs>
          <w:tab w:val="left" w:pos="6631"/>
        </w:tabs>
      </w:pPr>
    </w:p>
    <w:p w14:paraId="3CBAB842" w14:textId="77777777" w:rsidR="00885BE9" w:rsidRPr="00E748AF" w:rsidRDefault="00885BE9" w:rsidP="000730E9">
      <w:pPr>
        <w:tabs>
          <w:tab w:val="left" w:pos="6631"/>
        </w:tabs>
        <w:rPr>
          <w:lang w:val="en-US"/>
        </w:rPr>
      </w:pPr>
    </w:p>
    <w:sectPr w:rsidR="00885BE9" w:rsidRPr="00E748AF" w:rsidSect="00CD715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7ED19" w14:textId="77777777" w:rsidR="00CD7159" w:rsidRDefault="00CD7159" w:rsidP="000730E9">
      <w:pPr>
        <w:spacing w:after="0" w:line="240" w:lineRule="auto"/>
      </w:pPr>
      <w:r>
        <w:separator/>
      </w:r>
    </w:p>
  </w:endnote>
  <w:endnote w:type="continuationSeparator" w:id="0">
    <w:p w14:paraId="4C176588" w14:textId="77777777" w:rsidR="00CD7159" w:rsidRDefault="00CD7159" w:rsidP="0007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72002" w14:textId="77777777" w:rsidR="00CD7159" w:rsidRDefault="00CD7159" w:rsidP="000730E9">
      <w:pPr>
        <w:spacing w:after="0" w:line="240" w:lineRule="auto"/>
      </w:pPr>
      <w:r>
        <w:separator/>
      </w:r>
    </w:p>
  </w:footnote>
  <w:footnote w:type="continuationSeparator" w:id="0">
    <w:p w14:paraId="5313F4A8" w14:textId="77777777" w:rsidR="00CD7159" w:rsidRDefault="00CD7159" w:rsidP="0007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8D842" w14:textId="1988F745" w:rsidR="006C2C44" w:rsidRDefault="000730E9">
    <w:pPr>
      <w:pStyle w:val="Header"/>
    </w:pPr>
    <w:bookmarkStart w:id="0" w:name="_Hlk156582163"/>
    <w:bookmarkStart w:id="1" w:name="_Hlk156582164"/>
    <w:r>
      <w:rPr>
        <w:noProof/>
      </w:rPr>
      <w:drawing>
        <wp:anchor distT="0" distB="0" distL="114300" distR="114300" simplePos="0" relativeHeight="251658240" behindDoc="1" locked="0" layoutInCell="1" allowOverlap="1" wp14:anchorId="0BBAD34C" wp14:editId="60A65B27">
          <wp:simplePos x="0" y="0"/>
          <wp:positionH relativeFrom="column">
            <wp:posOffset>7921256</wp:posOffset>
          </wp:positionH>
          <wp:positionV relativeFrom="paragraph">
            <wp:posOffset>-382772</wp:posOffset>
          </wp:positionV>
          <wp:extent cx="637954" cy="637954"/>
          <wp:effectExtent l="0" t="0" r="0" b="0"/>
          <wp:wrapNone/>
          <wp:docPr id="1354575881"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0E9">
      <w:rPr>
        <w:rFonts w:ascii="Aptos Narrow" w:hAnsi="Aptos Narrow"/>
        <w:b/>
        <w:bCs/>
        <w:color w:val="4472C4" w:themeColor="accent1"/>
        <w:sz w:val="36"/>
        <w:szCs w:val="36"/>
      </w:rPr>
      <w:t xml:space="preserve">1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Pr="000730E9">
      <w:rPr>
        <w:rFonts w:ascii="Aptos Narrow" w:hAnsi="Aptos Narrow"/>
        <w:b/>
        <w:bCs/>
        <w:sz w:val="32"/>
        <w:szCs w:val="32"/>
      </w:rPr>
      <w:t xml:space="preserve">JUTIMAI </w:t>
    </w:r>
    <w:r w:rsidRPr="000730E9">
      <w:rPr>
        <w:rFonts w:ascii="Aptos Narrow" w:hAnsi="Aptos Narrow"/>
        <w:b/>
        <w:bCs/>
        <w:color w:val="4472C4" w:themeColor="accent1"/>
        <w:sz w:val="32"/>
        <w:szCs w:val="32"/>
      </w:rPr>
      <w:t>SENSORINĖS PRIEMONĖS</w:t>
    </w:r>
    <w:r w:rsidRPr="000730E9">
      <w:rPr>
        <w:rFonts w:ascii="Aptos Narrow" w:hAnsi="Aptos Narrow"/>
        <w:b/>
        <w:bCs/>
        <w:sz w:val="32"/>
        <w:szCs w:val="32"/>
      </w:rPr>
      <w:ptab w:relativeTo="margin" w:alignment="right" w:leader="none"/>
    </w:r>
    <w:r w:rsidRPr="000730E9">
      <w:rPr>
        <w:b/>
        <w:bCs/>
        <w:sz w:val="36"/>
        <w:szCs w:val="36"/>
      </w:rPr>
      <w:t>STEAM</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E9"/>
    <w:rsid w:val="000730E9"/>
    <w:rsid w:val="00176690"/>
    <w:rsid w:val="001A1ECA"/>
    <w:rsid w:val="001F5019"/>
    <w:rsid w:val="004743AC"/>
    <w:rsid w:val="0054534A"/>
    <w:rsid w:val="00550DEC"/>
    <w:rsid w:val="005548C2"/>
    <w:rsid w:val="005570D2"/>
    <w:rsid w:val="00690FA0"/>
    <w:rsid w:val="006C2C44"/>
    <w:rsid w:val="0071466C"/>
    <w:rsid w:val="00885BE9"/>
    <w:rsid w:val="00892BC1"/>
    <w:rsid w:val="00A96373"/>
    <w:rsid w:val="00AF1475"/>
    <w:rsid w:val="00CD7159"/>
    <w:rsid w:val="00E748AF"/>
    <w:rsid w:val="00F63C74"/>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7C1C"/>
  <w15:chartTrackingRefBased/>
  <w15:docId w15:val="{4C0622E1-DE54-4A47-84A7-943B3503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E9"/>
    <w:rPr>
      <w:lang w:val="lt-LT"/>
    </w:rPr>
  </w:style>
  <w:style w:type="paragraph" w:styleId="Footer">
    <w:name w:val="footer"/>
    <w:basedOn w:val="Normal"/>
    <w:link w:val="FooterChar"/>
    <w:uiPriority w:val="99"/>
    <w:unhideWhenUsed/>
    <w:rsid w:val="0007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E9"/>
    <w:rPr>
      <w:lang w:val="lt-LT"/>
    </w:rPr>
  </w:style>
  <w:style w:type="table" w:styleId="TableGrid">
    <w:name w:val="Table Grid"/>
    <w:basedOn w:val="TableNormal"/>
    <w:uiPriority w:val="39"/>
    <w:rsid w:val="00AF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material-learningtext">
    <w:name w:val="page-material-learning__text"/>
    <w:basedOn w:val="Normal"/>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NormalWeb">
    <w:name w:val="Normal (Web)"/>
    <w:basedOn w:val="Normal"/>
    <w:uiPriority w:val="99"/>
    <w:unhideWhenUsed/>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AF1475"/>
    <w:rPr>
      <w:b/>
      <w:bCs/>
    </w:rPr>
  </w:style>
  <w:style w:type="character" w:styleId="Hyperlink">
    <w:name w:val="Hyperlink"/>
    <w:basedOn w:val="DefaultParagraphFont"/>
    <w:uiPriority w:val="99"/>
    <w:unhideWhenUsed/>
    <w:rsid w:val="00F63C74"/>
    <w:rPr>
      <w:color w:val="0563C1" w:themeColor="hyperlink"/>
      <w:u w:val="single"/>
    </w:rPr>
  </w:style>
  <w:style w:type="character" w:styleId="UnresolvedMention">
    <w:name w:val="Unresolved Mention"/>
    <w:basedOn w:val="DefaultParagraphFont"/>
    <w:uiPriority w:val="99"/>
    <w:semiHidden/>
    <w:unhideWhenUsed/>
    <w:rsid w:val="00F6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5min.lt/sportas/naujiena/kita/15min-paaiskina-pagrindines-golbolo-taisykles-26-6844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C1BB-D137-4EB3-8041-386B82F8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5</cp:revision>
  <dcterms:created xsi:type="dcterms:W3CDTF">2024-01-19T19:17:00Z</dcterms:created>
  <dcterms:modified xsi:type="dcterms:W3CDTF">2024-04-24T07:32:00Z</dcterms:modified>
</cp:coreProperties>
</file>