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CD776" w14:textId="777B38AD" w:rsidR="001F5019" w:rsidRPr="00BC4700" w:rsidRDefault="001F5019">
      <w:pPr>
        <w:rPr>
          <w:rFonts w:ascii="Arial Narrow" w:hAnsi="Arial Narrow" w:cstheme="minorHAnsi"/>
          <w:sz w:val="24"/>
          <w:szCs w:val="24"/>
        </w:rPr>
      </w:pPr>
      <w:r w:rsidRPr="00BC4700">
        <w:rPr>
          <w:rFonts w:ascii="Arial Narrow" w:hAnsi="Arial Narrow"/>
          <w:sz w:val="24"/>
          <w:szCs w:val="24"/>
        </w:rPr>
        <w:t xml:space="preserve">Šis STEAM projektas apibendrina, įprasmina ir įtvirtina pamokas apie </w:t>
      </w:r>
      <w:r w:rsidR="00F9676D">
        <w:rPr>
          <w:rFonts w:ascii="Arial Narrow" w:hAnsi="Arial Narrow"/>
          <w:sz w:val="24"/>
          <w:szCs w:val="24"/>
        </w:rPr>
        <w:t>elektros grandines, jų elementus, simbolius ir diagramas, laidininkus ir elektrai nelaidžias medžiagas</w:t>
      </w:r>
      <w:r w:rsidR="00EC0CB2" w:rsidRPr="00BC4700">
        <w:rPr>
          <w:rFonts w:ascii="Arial Narrow" w:hAnsi="Arial Narrow"/>
          <w:sz w:val="24"/>
          <w:szCs w:val="24"/>
        </w:rPr>
        <w:t>.</w:t>
      </w:r>
      <w:r w:rsidR="00EF08DD" w:rsidRPr="00BC4700">
        <w:rPr>
          <w:rFonts w:ascii="Arial Narrow" w:hAnsi="Arial Narrow"/>
          <w:sz w:val="24"/>
          <w:szCs w:val="24"/>
        </w:rPr>
        <w:t xml:space="preserve"> Tai puiki proga </w:t>
      </w:r>
      <w:r w:rsidR="00F9676D">
        <w:rPr>
          <w:rFonts w:ascii="Arial Narrow" w:hAnsi="Arial Narrow"/>
          <w:sz w:val="24"/>
          <w:szCs w:val="24"/>
        </w:rPr>
        <w:t>aptarti elektros grandinių panaudojimą tekstilės gaminiuose,</w:t>
      </w:r>
      <w:r w:rsidR="00EC0CB2" w:rsidRPr="00BC4700">
        <w:rPr>
          <w:rFonts w:ascii="Arial Narrow" w:hAnsi="Arial Narrow"/>
          <w:sz w:val="24"/>
          <w:szCs w:val="24"/>
        </w:rPr>
        <w:t xml:space="preserve"> </w:t>
      </w:r>
      <w:r w:rsidR="00F9676D">
        <w:rPr>
          <w:rFonts w:ascii="Arial Narrow" w:hAnsi="Arial Narrow"/>
          <w:sz w:val="24"/>
          <w:szCs w:val="24"/>
        </w:rPr>
        <w:t xml:space="preserve">reikalingas jų </w:t>
      </w:r>
      <w:r w:rsidR="00EC0CB2" w:rsidRPr="00BC4700">
        <w:rPr>
          <w:rFonts w:ascii="Arial Narrow" w:hAnsi="Arial Narrow"/>
          <w:sz w:val="24"/>
          <w:szCs w:val="24"/>
        </w:rPr>
        <w:t>savybes</w:t>
      </w:r>
      <w:r w:rsidR="00F9676D">
        <w:rPr>
          <w:rFonts w:ascii="Arial Narrow" w:hAnsi="Arial Narrow"/>
          <w:sz w:val="24"/>
          <w:szCs w:val="24"/>
        </w:rPr>
        <w:t xml:space="preserve"> (lankstumas, galimybė prisiūti, laidumas, dydis)</w:t>
      </w:r>
      <w:r w:rsidR="00FF4BF3" w:rsidRPr="00BC4700">
        <w:rPr>
          <w:rFonts w:ascii="Arial Narrow" w:hAnsi="Arial Narrow"/>
          <w:sz w:val="24"/>
          <w:szCs w:val="24"/>
        </w:rPr>
        <w:t>.</w:t>
      </w:r>
      <w:r w:rsidR="00AC3151" w:rsidRPr="00BC4700">
        <w:rPr>
          <w:rFonts w:ascii="Arial Narrow" w:hAnsi="Arial Narrow"/>
          <w:sz w:val="24"/>
          <w:szCs w:val="24"/>
        </w:rPr>
        <w:t xml:space="preserve"> Taip pat vaikai </w:t>
      </w:r>
      <w:r w:rsidR="00F9676D">
        <w:rPr>
          <w:rFonts w:ascii="Arial Narrow" w:hAnsi="Arial Narrow"/>
          <w:sz w:val="24"/>
          <w:szCs w:val="24"/>
        </w:rPr>
        <w:t>gali pritaikyti technologijų pamokose įgytus siuvimo, dygsniavimo, aplikavimo, siuvinėjimo, iškarpų naudojimo įgūdžius. Veiklai rekomenduojama skirti 3 ar 4 pamokas.</w:t>
      </w:r>
      <w:r w:rsidR="00A9285A" w:rsidRPr="00BC4700">
        <w:rPr>
          <w:rFonts w:ascii="Arial Narrow" w:hAnsi="Arial Narrow" w:cstheme="minorHAnsi"/>
          <w:sz w:val="24"/>
          <w:szCs w:val="24"/>
        </w:rPr>
        <w:t xml:space="preserve"> </w:t>
      </w:r>
      <w:r w:rsidR="008B2A2F" w:rsidRPr="00BC4700">
        <w:rPr>
          <w:rFonts w:ascii="Arial Narrow" w:hAnsi="Arial Narrow" w:cstheme="minorHAnsi"/>
          <w:b/>
          <w:bCs/>
          <w:sz w:val="24"/>
          <w:szCs w:val="24"/>
        </w:rPr>
        <w:t>Pasaulio pažinimo</w:t>
      </w:r>
      <w:r w:rsidR="008B2A2F" w:rsidRPr="00BC4700">
        <w:rPr>
          <w:rFonts w:ascii="Arial Narrow" w:hAnsi="Arial Narrow" w:cstheme="minorHAnsi"/>
          <w:sz w:val="24"/>
          <w:szCs w:val="24"/>
        </w:rPr>
        <w:t xml:space="preserve"> pamokoje</w:t>
      </w:r>
      <w:r w:rsidR="00F9676D">
        <w:rPr>
          <w:rFonts w:ascii="Arial Narrow" w:hAnsi="Arial Narrow" w:cstheme="minorHAnsi"/>
          <w:sz w:val="24"/>
          <w:szCs w:val="24"/>
        </w:rPr>
        <w:t xml:space="preserve"> pakartokite, prisiminkite elektros grandinės elementus, kaip juos sujungti į nuosekliąją grandinę, kaip nubraižyti schemą, kokius simbolius naudoti, kokios medžiagos yra geri elektros laidininkai</w:t>
      </w:r>
      <w:r w:rsidR="008B2A2F" w:rsidRPr="00BC4700">
        <w:rPr>
          <w:rFonts w:ascii="Arial Narrow" w:hAnsi="Arial Narrow" w:cstheme="minorHAnsi"/>
          <w:sz w:val="24"/>
          <w:szCs w:val="24"/>
        </w:rPr>
        <w:t>.</w:t>
      </w:r>
      <w:r w:rsidR="00F9676D">
        <w:rPr>
          <w:rFonts w:ascii="Arial Narrow" w:hAnsi="Arial Narrow" w:cstheme="minorHAnsi"/>
          <w:sz w:val="24"/>
          <w:szCs w:val="24"/>
        </w:rPr>
        <w:t xml:space="preserve"> Aptarkite, kaip įsiūsite elektros grandinę, kaip yra pritaikyti elektros grandinės komponentai tekstilės darbams.</w:t>
      </w:r>
      <w:r w:rsidR="008B2A2F" w:rsidRPr="00BC4700">
        <w:rPr>
          <w:rFonts w:ascii="Arial Narrow" w:hAnsi="Arial Narrow" w:cstheme="minorHAnsi"/>
          <w:sz w:val="24"/>
          <w:szCs w:val="24"/>
        </w:rPr>
        <w:t xml:space="preserve"> </w:t>
      </w:r>
      <w:r w:rsidR="008B2A2F" w:rsidRPr="00BC4700">
        <w:rPr>
          <w:rFonts w:ascii="Arial Narrow" w:hAnsi="Arial Narrow" w:cstheme="minorHAnsi"/>
          <w:b/>
          <w:bCs/>
          <w:sz w:val="24"/>
          <w:szCs w:val="24"/>
        </w:rPr>
        <w:t>Technologijų/dailės</w:t>
      </w:r>
      <w:r w:rsidR="008B2A2F" w:rsidRPr="00BC4700">
        <w:rPr>
          <w:rFonts w:ascii="Arial Narrow" w:hAnsi="Arial Narrow" w:cstheme="minorHAnsi"/>
          <w:sz w:val="24"/>
          <w:szCs w:val="24"/>
        </w:rPr>
        <w:t xml:space="preserve"> pamokose suplanuokite ir </w:t>
      </w:r>
      <w:r w:rsidR="00F9676D">
        <w:rPr>
          <w:rFonts w:ascii="Arial Narrow" w:hAnsi="Arial Narrow" w:cstheme="minorHAnsi"/>
          <w:sz w:val="24"/>
          <w:szCs w:val="24"/>
        </w:rPr>
        <w:t>pasiūkite dekoracijas, išbandykite įvairius tekstilės dekoravimo būdus ir technikas</w:t>
      </w:r>
      <w:r w:rsidR="00F9676D" w:rsidRPr="00BC4700">
        <w:rPr>
          <w:rFonts w:ascii="Arial Narrow" w:hAnsi="Arial Narrow"/>
          <w:sz w:val="24"/>
          <w:szCs w:val="24"/>
        </w:rPr>
        <w:t>.</w:t>
      </w:r>
      <w:r w:rsidR="00F9676D" w:rsidRPr="00BC4700">
        <w:rPr>
          <w:rFonts w:ascii="Arial Narrow" w:hAnsi="Arial Narrow" w:cstheme="minorHAnsi"/>
          <w:sz w:val="24"/>
          <w:szCs w:val="24"/>
        </w:rPr>
        <w:t xml:space="preserve"> </w:t>
      </w:r>
      <w:r w:rsidR="00F9676D" w:rsidRPr="00BC4700">
        <w:rPr>
          <w:rFonts w:ascii="Arial Narrow" w:hAnsi="Arial Narrow" w:cstheme="minorHAnsi"/>
          <w:b/>
          <w:bCs/>
          <w:sz w:val="24"/>
          <w:szCs w:val="24"/>
        </w:rPr>
        <w:t>Lietuvių kalbos</w:t>
      </w:r>
      <w:r w:rsidR="00F9676D" w:rsidRPr="00BC4700">
        <w:rPr>
          <w:rFonts w:ascii="Arial Narrow" w:hAnsi="Arial Narrow" w:cstheme="minorHAnsi"/>
          <w:sz w:val="24"/>
          <w:szCs w:val="24"/>
        </w:rPr>
        <w:t xml:space="preserve"> pamokoje </w:t>
      </w:r>
      <w:r w:rsidR="00F9676D">
        <w:rPr>
          <w:rFonts w:ascii="Arial Narrow" w:hAnsi="Arial Narrow" w:cstheme="minorHAnsi"/>
          <w:sz w:val="24"/>
          <w:szCs w:val="24"/>
        </w:rPr>
        <w:t xml:space="preserve">parašykite instrukcijas, kaip pasiūti šviečiančią dekoraciją. </w:t>
      </w:r>
      <w:r w:rsidR="008070EB">
        <w:rPr>
          <w:rFonts w:ascii="Arial Narrow" w:hAnsi="Arial Narrow" w:cstheme="minorHAnsi"/>
          <w:sz w:val="24"/>
          <w:szCs w:val="24"/>
        </w:rPr>
        <w:t xml:space="preserve"> </w:t>
      </w:r>
    </w:p>
    <w:tbl>
      <w:tblPr>
        <w:tblStyle w:val="TableGrid"/>
        <w:tblpPr w:leftFromText="187" w:rightFromText="187" w:vertAnchor="text" w:horzAnchor="margin" w:tblpX="-162" w:tblpY="334"/>
        <w:tblW w:w="15048" w:type="dxa"/>
        <w:tblLook w:val="04A0" w:firstRow="1" w:lastRow="0" w:firstColumn="1" w:lastColumn="0" w:noHBand="0" w:noVBand="1"/>
      </w:tblPr>
      <w:tblGrid>
        <w:gridCol w:w="1615"/>
        <w:gridCol w:w="6570"/>
        <w:gridCol w:w="270"/>
        <w:gridCol w:w="6593"/>
      </w:tblGrid>
      <w:tr w:rsidR="00CF72B0" w:rsidRPr="001D6C89" w14:paraId="1E8FB4B4" w14:textId="48137929" w:rsidTr="00CF72B0">
        <w:tc>
          <w:tcPr>
            <w:tcW w:w="1615" w:type="dxa"/>
          </w:tcPr>
          <w:p w14:paraId="63F7B9A0" w14:textId="77777777" w:rsidR="00CF72B0" w:rsidRPr="005D0D65" w:rsidRDefault="00CF72B0" w:rsidP="00CF72B0">
            <w:pPr>
              <w:jc w:val="center"/>
              <w:rPr>
                <w:b/>
                <w:bCs/>
                <w:color w:val="000000" w:themeColor="text1"/>
                <w:sz w:val="52"/>
                <w:szCs w:val="52"/>
                <w:lang w:val="en-US"/>
              </w:rPr>
            </w:pPr>
            <w:r w:rsidRPr="005D0D65">
              <w:rPr>
                <w:b/>
                <w:bCs/>
                <w:color w:val="000000" w:themeColor="text1"/>
                <w:sz w:val="52"/>
                <w:szCs w:val="52"/>
                <w:lang w:val="en-US"/>
              </w:rPr>
              <w:t>S</w:t>
            </w:r>
          </w:p>
          <w:p w14:paraId="31991075" w14:textId="77777777" w:rsidR="00CF72B0" w:rsidRPr="00F46A1C" w:rsidRDefault="00CF72B0" w:rsidP="00CF72B0">
            <w:pPr>
              <w:jc w:val="center"/>
              <w:rPr>
                <w:b/>
                <w:bCs/>
                <w:color w:val="000000" w:themeColor="text1"/>
                <w:sz w:val="20"/>
                <w:szCs w:val="20"/>
                <w:lang w:val="en-US"/>
              </w:rPr>
            </w:pPr>
            <w:r>
              <w:rPr>
                <w:b/>
                <w:bCs/>
                <w:color w:val="000000" w:themeColor="text1"/>
                <w:sz w:val="20"/>
                <w:szCs w:val="20"/>
                <w:lang w:val="en-US"/>
              </w:rPr>
              <w:t>SCIENCE</w:t>
            </w:r>
          </w:p>
        </w:tc>
        <w:tc>
          <w:tcPr>
            <w:tcW w:w="6570" w:type="dxa"/>
            <w:tcBorders>
              <w:right w:val="single" w:sz="4" w:space="0" w:color="auto"/>
            </w:tcBorders>
          </w:tcPr>
          <w:p w14:paraId="59654EDF" w14:textId="4E9168E6" w:rsidR="00CF72B0" w:rsidRPr="00976C94" w:rsidRDefault="002F0BDF" w:rsidP="00CF72B0">
            <w:pPr>
              <w:textAlignment w:val="baseline"/>
              <w:rPr>
                <w:rFonts w:ascii="Arial Narrow" w:hAnsi="Arial Narrow"/>
                <w:sz w:val="24"/>
                <w:szCs w:val="24"/>
              </w:rPr>
            </w:pPr>
            <w:r w:rsidRPr="00976C94">
              <w:rPr>
                <w:rFonts w:ascii="Arial Narrow" w:hAnsi="Arial Narrow"/>
                <w:sz w:val="24"/>
                <w:szCs w:val="24"/>
                <w:shd w:val="clear" w:color="auto" w:fill="FFFFFF"/>
              </w:rPr>
              <w:t>Mokomasi konstruoti paprasčiausią elektros grandinę, įvardyti jos dalis, aptariama elektros grandinės dalių paskirtis. Aiškinamasi, kad elektros energija grandinėje gali virsti šviesa, garsu, šiluma ir priversti daiktus judėti. Aptariami elektrai laidžių, nelaidžių medžiagų ir jų pritaikymo pavyzdžiai</w:t>
            </w:r>
            <w:r w:rsidR="00BC4700" w:rsidRPr="00976C94">
              <w:rPr>
                <w:rFonts w:ascii="Arial Narrow" w:hAnsi="Arial Narrow"/>
                <w:sz w:val="24"/>
                <w:szCs w:val="24"/>
                <w:shd w:val="clear" w:color="auto" w:fill="FFFFFF"/>
              </w:rPr>
              <w:t>.</w:t>
            </w:r>
          </w:p>
        </w:tc>
        <w:tc>
          <w:tcPr>
            <w:tcW w:w="270" w:type="dxa"/>
            <w:vMerge w:val="restart"/>
            <w:tcBorders>
              <w:top w:val="nil"/>
              <w:left w:val="single" w:sz="4" w:space="0" w:color="auto"/>
              <w:right w:val="single" w:sz="4" w:space="0" w:color="auto"/>
            </w:tcBorders>
          </w:tcPr>
          <w:p w14:paraId="44F7F463" w14:textId="77777777" w:rsidR="00CF72B0" w:rsidRPr="001D6C89" w:rsidRDefault="00CF72B0" w:rsidP="00CF72B0">
            <w:pPr>
              <w:pStyle w:val="page-material-learningtext"/>
              <w:shd w:val="clear" w:color="auto" w:fill="FFFFFF"/>
              <w:spacing w:before="0" w:beforeAutospacing="0" w:after="0" w:afterAutospacing="0" w:line="330" w:lineRule="atLeast"/>
              <w:ind w:left="70" w:hanging="20"/>
              <w:jc w:val="both"/>
              <w:rPr>
                <w:rFonts w:ascii="Arial Narrow" w:hAnsi="Arial Narrow"/>
                <w:color w:val="333333"/>
                <w:shd w:val="clear" w:color="auto" w:fill="FFFFFF"/>
              </w:rPr>
            </w:pPr>
          </w:p>
        </w:tc>
        <w:tc>
          <w:tcPr>
            <w:tcW w:w="6593" w:type="dxa"/>
            <w:vMerge w:val="restart"/>
            <w:tcBorders>
              <w:left w:val="single" w:sz="4" w:space="0" w:color="auto"/>
            </w:tcBorders>
          </w:tcPr>
          <w:p w14:paraId="2FED300E" w14:textId="21EFBE2C" w:rsidR="00CF72B0" w:rsidRPr="00BC4700" w:rsidRDefault="00CF72B0" w:rsidP="00CF72B0">
            <w:pPr>
              <w:rPr>
                <w:rFonts w:ascii="Arial Narrow" w:hAnsi="Arial Narrow"/>
                <w:b/>
                <w:bCs/>
                <w:color w:val="333333"/>
                <w:sz w:val="24"/>
                <w:szCs w:val="24"/>
                <w:shd w:val="clear" w:color="auto" w:fill="FFFFFF"/>
              </w:rPr>
            </w:pPr>
            <w:r w:rsidRPr="00BC4700">
              <w:rPr>
                <w:rFonts w:ascii="Arial Narrow" w:hAnsi="Arial Narrow"/>
                <w:b/>
                <w:bCs/>
                <w:color w:val="333333"/>
                <w:sz w:val="24"/>
                <w:szCs w:val="24"/>
                <w:shd w:val="clear" w:color="auto" w:fill="FFFFFF"/>
              </w:rPr>
              <w:t>Lietuvių kalba</w:t>
            </w:r>
          </w:p>
          <w:p w14:paraId="70740644" w14:textId="77777777" w:rsidR="00CF72B0" w:rsidRPr="00976C94" w:rsidRDefault="00CF72B0" w:rsidP="00CF72B0">
            <w:pPr>
              <w:rPr>
                <w:rFonts w:ascii="Arial Narrow" w:hAnsi="Arial Narrow"/>
                <w:sz w:val="24"/>
                <w:szCs w:val="24"/>
                <w:shd w:val="clear" w:color="auto" w:fill="FFFFFF"/>
              </w:rPr>
            </w:pPr>
            <w:r w:rsidRPr="00976C94">
              <w:rPr>
                <w:rFonts w:ascii="Arial Narrow" w:hAnsi="Arial Narrow"/>
                <w:sz w:val="24"/>
                <w:szCs w:val="24"/>
                <w:shd w:val="clear" w:color="auto" w:fill="FFFFFF"/>
              </w:rPr>
              <w:t xml:space="preserve">Mokomasi išsakyti savo nuomonę, bandoma ją pagrįsti. </w:t>
            </w:r>
          </w:p>
          <w:p w14:paraId="349A074D" w14:textId="2B5DA328" w:rsidR="003A5343" w:rsidRPr="00976C94" w:rsidRDefault="00976C94" w:rsidP="00CF72B0">
            <w:pPr>
              <w:rPr>
                <w:rFonts w:ascii="Arial Narrow" w:hAnsi="Arial Narrow"/>
                <w:sz w:val="24"/>
                <w:szCs w:val="24"/>
                <w:shd w:val="clear" w:color="auto" w:fill="FFFFFF"/>
              </w:rPr>
            </w:pPr>
            <w:r w:rsidRPr="00976C94">
              <w:rPr>
                <w:rFonts w:ascii="Arial Narrow" w:hAnsi="Arial Narrow"/>
                <w:sz w:val="24"/>
                <w:szCs w:val="24"/>
                <w:shd w:val="clear" w:color="auto" w:fill="FFFFFF"/>
              </w:rPr>
              <w:t>Mokiniai klausosi jiems aktualių įvairių negrožinių tekstų (informacinių, dalykinių, publicistinių, praktinių – receptų, instrukcijų ir pan.)</w:t>
            </w:r>
          </w:p>
          <w:p w14:paraId="5BD6B71F" w14:textId="4C6FA219" w:rsidR="003A5343" w:rsidRPr="00976C94" w:rsidRDefault="003A5343" w:rsidP="00CF72B0">
            <w:pPr>
              <w:rPr>
                <w:rFonts w:ascii="Arial Narrow" w:hAnsi="Arial Narrow"/>
                <w:sz w:val="24"/>
                <w:szCs w:val="24"/>
                <w:shd w:val="clear" w:color="auto" w:fill="FFFFFF"/>
              </w:rPr>
            </w:pPr>
            <w:r>
              <w:rPr>
                <w:rStyle w:val="Strong"/>
                <w:rFonts w:ascii="Roboto" w:hAnsi="Roboto"/>
                <w:color w:val="333333"/>
                <w:sz w:val="21"/>
                <w:szCs w:val="21"/>
                <w:shd w:val="clear" w:color="auto" w:fill="FFFFFF"/>
              </w:rPr>
              <w:t>Aiškinimo rašymas/</w:t>
            </w:r>
            <w:r>
              <w:rPr>
                <w:rStyle w:val="Strong"/>
              </w:rPr>
              <w:t xml:space="preserve"> Instrukcija</w:t>
            </w:r>
            <w:r w:rsidRPr="00976C94">
              <w:rPr>
                <w:rFonts w:ascii="Arial Narrow" w:hAnsi="Arial Narrow"/>
                <w:sz w:val="24"/>
                <w:szCs w:val="24"/>
                <w:shd w:val="clear" w:color="auto" w:fill="FFFFFF"/>
              </w:rPr>
              <w:t>. Mokomasi parašyti trumpą paaiškinimą, kaip kas nors daroma. Tekstai gali būti papildyti vaizdiniais elementais (pvz., piešiniu, rodyklėmis, schema, lentele).</w:t>
            </w:r>
          </w:p>
          <w:p w14:paraId="2E1BF65C" w14:textId="26AABE22" w:rsidR="00CF72B0" w:rsidRPr="00BC4700" w:rsidRDefault="00CF72B0" w:rsidP="00CF72B0">
            <w:pPr>
              <w:rPr>
                <w:rFonts w:ascii="Arial Narrow" w:hAnsi="Arial Narrow"/>
                <w:color w:val="333333"/>
                <w:sz w:val="24"/>
                <w:szCs w:val="24"/>
                <w:shd w:val="clear" w:color="auto" w:fill="FFFFFF"/>
              </w:rPr>
            </w:pPr>
          </w:p>
        </w:tc>
      </w:tr>
      <w:tr w:rsidR="00CF72B0" w:rsidRPr="00C77185" w14:paraId="01E1AEFB" w14:textId="01C6E072" w:rsidTr="00CF72B0">
        <w:tc>
          <w:tcPr>
            <w:tcW w:w="1615" w:type="dxa"/>
          </w:tcPr>
          <w:p w14:paraId="0A142241" w14:textId="77777777" w:rsidR="00CF72B0" w:rsidRPr="005D0D65" w:rsidRDefault="00CF72B0" w:rsidP="00CF72B0">
            <w:pPr>
              <w:jc w:val="center"/>
              <w:rPr>
                <w:b/>
                <w:bCs/>
                <w:color w:val="000000" w:themeColor="text1"/>
                <w:sz w:val="52"/>
                <w:szCs w:val="52"/>
                <w:lang w:val="en-US"/>
              </w:rPr>
            </w:pPr>
            <w:r w:rsidRPr="005D0D65">
              <w:rPr>
                <w:b/>
                <w:bCs/>
                <w:color w:val="000000" w:themeColor="text1"/>
                <w:sz w:val="52"/>
                <w:szCs w:val="52"/>
                <w:lang w:val="en-US"/>
              </w:rPr>
              <w:t>T</w:t>
            </w:r>
          </w:p>
          <w:p w14:paraId="4172C851" w14:textId="77777777" w:rsidR="00CF72B0" w:rsidRPr="00F46A1C" w:rsidRDefault="00CF72B0" w:rsidP="00CF72B0">
            <w:pPr>
              <w:spacing w:after="100" w:afterAutospacing="1"/>
              <w:jc w:val="center"/>
              <w:rPr>
                <w:b/>
                <w:bCs/>
                <w:color w:val="000000" w:themeColor="text1"/>
                <w:sz w:val="96"/>
                <w:szCs w:val="96"/>
                <w:lang w:val="en-US"/>
              </w:rPr>
            </w:pPr>
            <w:r>
              <w:rPr>
                <w:b/>
                <w:bCs/>
                <w:color w:val="000000" w:themeColor="text1"/>
                <w:sz w:val="20"/>
                <w:szCs w:val="20"/>
                <w:lang w:val="en-US"/>
              </w:rPr>
              <w:t>TECHNOLOGY</w:t>
            </w:r>
          </w:p>
        </w:tc>
        <w:tc>
          <w:tcPr>
            <w:tcW w:w="6570" w:type="dxa"/>
            <w:tcBorders>
              <w:right w:val="single" w:sz="4" w:space="0" w:color="auto"/>
            </w:tcBorders>
          </w:tcPr>
          <w:p w14:paraId="6B7BA7CF" w14:textId="44EFEFF4" w:rsidR="00CF72B0" w:rsidRPr="00976C94" w:rsidRDefault="00976C94" w:rsidP="00976C94">
            <w:pPr>
              <w:pStyle w:val="page-material-learningtext"/>
              <w:shd w:val="clear" w:color="auto" w:fill="FFFFFF"/>
              <w:spacing w:before="0" w:beforeAutospacing="0" w:after="0" w:afterAutospacing="0"/>
              <w:rPr>
                <w:rFonts w:ascii="Arial Narrow" w:hAnsi="Arial Narrow"/>
                <w:b/>
                <w:bCs/>
                <w:lang w:val="lt-LT"/>
              </w:rPr>
            </w:pPr>
            <w:r w:rsidRPr="00976C94">
              <w:rPr>
                <w:rFonts w:ascii="Arial Narrow" w:hAnsi="Arial Narrow"/>
                <w:shd w:val="clear" w:color="auto" w:fill="FFFFFF"/>
                <w:lang w:val="lt-LT"/>
              </w:rPr>
              <w:t>Aptariamos elektros schemos: kas yra elektros schema, naudoj</w:t>
            </w:r>
            <w:r w:rsidR="000C6890">
              <w:rPr>
                <w:rFonts w:ascii="Arial Narrow" w:hAnsi="Arial Narrow"/>
                <w:shd w:val="clear" w:color="auto" w:fill="FFFFFF"/>
                <w:lang w:val="lt-LT"/>
              </w:rPr>
              <w:t>i</w:t>
            </w:r>
            <w:r w:rsidRPr="00976C94">
              <w:rPr>
                <w:rFonts w:ascii="Arial Narrow" w:hAnsi="Arial Narrow"/>
                <w:shd w:val="clear" w:color="auto" w:fill="FFFFFF"/>
                <w:lang w:val="lt-LT"/>
              </w:rPr>
              <w:t>ma</w:t>
            </w:r>
            <w:r w:rsidR="000C6890">
              <w:rPr>
                <w:rFonts w:ascii="Arial Narrow" w:hAnsi="Arial Narrow"/>
                <w:shd w:val="clear" w:color="auto" w:fill="FFFFFF"/>
                <w:lang w:val="lt-LT"/>
              </w:rPr>
              <w:t>s</w:t>
            </w:r>
            <w:r w:rsidRPr="00976C94">
              <w:rPr>
                <w:rFonts w:ascii="Arial Narrow" w:hAnsi="Arial Narrow"/>
                <w:shd w:val="clear" w:color="auto" w:fill="FFFFFF"/>
                <w:lang w:val="lt-LT"/>
              </w:rPr>
              <w:t>, jos simboliai. Išbandomos elementarios elektros grandinės, su šviesos elementais, tyrinėjamos, valdomos jų funkcijos (pavyzdžiui, naudojant jungiklį, mygtuką). Jungiama elementų baterija.</w:t>
            </w:r>
          </w:p>
        </w:tc>
        <w:tc>
          <w:tcPr>
            <w:tcW w:w="270" w:type="dxa"/>
            <w:vMerge/>
            <w:tcBorders>
              <w:left w:val="single" w:sz="4" w:space="0" w:color="auto"/>
              <w:right w:val="single" w:sz="4" w:space="0" w:color="auto"/>
            </w:tcBorders>
          </w:tcPr>
          <w:p w14:paraId="50A2678B" w14:textId="77777777" w:rsidR="00CF72B0" w:rsidRPr="00C77185" w:rsidRDefault="00CF72B0" w:rsidP="00CF72B0">
            <w:pPr>
              <w:spacing w:after="100" w:afterAutospacing="1"/>
              <w:rPr>
                <w:rFonts w:ascii="Arial Narrow" w:hAnsi="Arial Narrow"/>
                <w:color w:val="333333"/>
                <w:sz w:val="24"/>
                <w:szCs w:val="24"/>
                <w:shd w:val="clear" w:color="auto" w:fill="FFFFFF"/>
              </w:rPr>
            </w:pPr>
          </w:p>
        </w:tc>
        <w:tc>
          <w:tcPr>
            <w:tcW w:w="6593" w:type="dxa"/>
            <w:vMerge/>
            <w:tcBorders>
              <w:left w:val="single" w:sz="4" w:space="0" w:color="auto"/>
            </w:tcBorders>
          </w:tcPr>
          <w:p w14:paraId="459D31A8" w14:textId="74DDE8F6" w:rsidR="00CF72B0" w:rsidRPr="00C77185" w:rsidRDefault="00CF72B0" w:rsidP="00CF72B0">
            <w:pPr>
              <w:rPr>
                <w:rFonts w:ascii="Arial Narrow" w:hAnsi="Arial Narrow"/>
                <w:color w:val="333333"/>
                <w:sz w:val="24"/>
                <w:szCs w:val="24"/>
                <w:shd w:val="clear" w:color="auto" w:fill="FFFFFF"/>
              </w:rPr>
            </w:pPr>
          </w:p>
        </w:tc>
      </w:tr>
      <w:tr w:rsidR="00CF72B0" w:rsidRPr="00C77185" w14:paraId="65714012" w14:textId="3A86D55F" w:rsidTr="00CF72B0">
        <w:trPr>
          <w:trHeight w:val="872"/>
        </w:trPr>
        <w:tc>
          <w:tcPr>
            <w:tcW w:w="1615" w:type="dxa"/>
          </w:tcPr>
          <w:p w14:paraId="4A02938C" w14:textId="77777777" w:rsidR="00CF72B0" w:rsidRPr="005D0D65" w:rsidRDefault="00CF72B0" w:rsidP="00CF72B0">
            <w:pPr>
              <w:jc w:val="center"/>
              <w:rPr>
                <w:b/>
                <w:bCs/>
                <w:color w:val="000000" w:themeColor="text1"/>
                <w:sz w:val="52"/>
                <w:szCs w:val="52"/>
                <w:lang w:val="en-US"/>
              </w:rPr>
            </w:pPr>
            <w:r w:rsidRPr="005D0D65">
              <w:rPr>
                <w:b/>
                <w:bCs/>
                <w:color w:val="000000" w:themeColor="text1"/>
                <w:sz w:val="52"/>
                <w:szCs w:val="52"/>
                <w:lang w:val="en-US"/>
              </w:rPr>
              <w:t>E</w:t>
            </w:r>
          </w:p>
          <w:p w14:paraId="5FE33CD3" w14:textId="77777777" w:rsidR="00CF72B0" w:rsidRPr="00F46A1C" w:rsidRDefault="00CF72B0" w:rsidP="00CF72B0">
            <w:pPr>
              <w:spacing w:after="100" w:afterAutospacing="1"/>
              <w:jc w:val="center"/>
              <w:rPr>
                <w:b/>
                <w:bCs/>
                <w:color w:val="000000" w:themeColor="text1"/>
                <w:sz w:val="96"/>
                <w:szCs w:val="96"/>
                <w:lang w:val="en-US"/>
              </w:rPr>
            </w:pPr>
            <w:r>
              <w:rPr>
                <w:b/>
                <w:bCs/>
                <w:color w:val="000000" w:themeColor="text1"/>
                <w:sz w:val="20"/>
                <w:szCs w:val="20"/>
                <w:lang w:val="en-US"/>
              </w:rPr>
              <w:t>ENGINERING</w:t>
            </w:r>
          </w:p>
        </w:tc>
        <w:tc>
          <w:tcPr>
            <w:tcW w:w="6570" w:type="dxa"/>
            <w:tcBorders>
              <w:right w:val="single" w:sz="4" w:space="0" w:color="auto"/>
            </w:tcBorders>
          </w:tcPr>
          <w:p w14:paraId="3DA127BB" w14:textId="19730B2E" w:rsidR="00976C94" w:rsidRPr="00976C94" w:rsidRDefault="00976C94" w:rsidP="00976C94">
            <w:pPr>
              <w:pStyle w:val="Default"/>
              <w:rPr>
                <w:rFonts w:ascii="Arial Narrow" w:hAnsi="Arial Narrow"/>
                <w:color w:val="auto"/>
                <w:lang w:val="lt-LT"/>
              </w:rPr>
            </w:pPr>
            <w:r w:rsidRPr="00976C94">
              <w:rPr>
                <w:rFonts w:ascii="Arial Narrow" w:hAnsi="Arial Narrow"/>
                <w:color w:val="auto"/>
                <w:lang w:val="lt-LT"/>
              </w:rPr>
              <w:t>Dizainas, iškarpos ir siuvimas pagal brėžinius. Lanksčioji elektros grandinė tekstilėje, pritaikymas. Į(</w:t>
            </w:r>
            <w:proofErr w:type="spellStart"/>
            <w:r w:rsidRPr="00976C94">
              <w:rPr>
                <w:rFonts w:ascii="Arial Narrow" w:hAnsi="Arial Narrow"/>
                <w:color w:val="auto"/>
                <w:lang w:val="lt-LT"/>
              </w:rPr>
              <w:t>si</w:t>
            </w:r>
            <w:proofErr w:type="spellEnd"/>
            <w:r w:rsidRPr="00976C94">
              <w:rPr>
                <w:rFonts w:ascii="Arial Narrow" w:hAnsi="Arial Narrow"/>
                <w:color w:val="auto"/>
                <w:lang w:val="lt-LT"/>
              </w:rPr>
              <w:t>)vertinimas pagal numatytus sėkmės kriterijus.</w:t>
            </w:r>
          </w:p>
          <w:p w14:paraId="2BA148C4" w14:textId="33EAFB6F" w:rsidR="00CF72B0" w:rsidRPr="00976C94" w:rsidRDefault="00CF72B0" w:rsidP="00976C94">
            <w:pPr>
              <w:spacing w:after="100" w:afterAutospacing="1"/>
              <w:rPr>
                <w:rFonts w:ascii="Arial Narrow" w:hAnsi="Arial Narrow"/>
                <w:sz w:val="24"/>
                <w:szCs w:val="24"/>
              </w:rPr>
            </w:pPr>
          </w:p>
        </w:tc>
        <w:tc>
          <w:tcPr>
            <w:tcW w:w="270" w:type="dxa"/>
            <w:vMerge/>
            <w:tcBorders>
              <w:left w:val="single" w:sz="4" w:space="0" w:color="auto"/>
              <w:right w:val="single" w:sz="4" w:space="0" w:color="auto"/>
            </w:tcBorders>
          </w:tcPr>
          <w:p w14:paraId="0683B53A" w14:textId="77777777" w:rsidR="00CF72B0" w:rsidRPr="00C77185" w:rsidRDefault="00CF72B0" w:rsidP="00CF72B0">
            <w:pPr>
              <w:spacing w:after="100" w:afterAutospacing="1"/>
              <w:rPr>
                <w:rFonts w:ascii="Arial Narrow" w:hAnsi="Arial Narrow"/>
                <w:color w:val="000000" w:themeColor="text1"/>
                <w:sz w:val="24"/>
                <w:szCs w:val="24"/>
                <w:lang w:val="en-US"/>
              </w:rPr>
            </w:pPr>
          </w:p>
        </w:tc>
        <w:tc>
          <w:tcPr>
            <w:tcW w:w="6593" w:type="dxa"/>
            <w:vMerge/>
            <w:tcBorders>
              <w:left w:val="single" w:sz="4" w:space="0" w:color="auto"/>
            </w:tcBorders>
          </w:tcPr>
          <w:p w14:paraId="61B47819" w14:textId="3B490DB8" w:rsidR="00CF72B0" w:rsidRPr="00C77185" w:rsidRDefault="00CF72B0" w:rsidP="00CF72B0">
            <w:pPr>
              <w:rPr>
                <w:rFonts w:ascii="Arial Narrow" w:hAnsi="Arial Narrow"/>
                <w:color w:val="000000" w:themeColor="text1"/>
                <w:sz w:val="24"/>
                <w:szCs w:val="24"/>
                <w:lang w:val="en-US"/>
              </w:rPr>
            </w:pPr>
          </w:p>
        </w:tc>
      </w:tr>
      <w:tr w:rsidR="00CF72B0" w:rsidRPr="00C77185" w14:paraId="5A5DCB52" w14:textId="63704812" w:rsidTr="004F26F7">
        <w:trPr>
          <w:trHeight w:val="70"/>
        </w:trPr>
        <w:tc>
          <w:tcPr>
            <w:tcW w:w="1615" w:type="dxa"/>
          </w:tcPr>
          <w:p w14:paraId="44B3ED92" w14:textId="77777777" w:rsidR="00CF72B0" w:rsidRPr="005D0D65" w:rsidRDefault="00CF72B0" w:rsidP="00CF72B0">
            <w:pPr>
              <w:jc w:val="center"/>
              <w:rPr>
                <w:b/>
                <w:bCs/>
                <w:color w:val="000000" w:themeColor="text1"/>
                <w:sz w:val="52"/>
                <w:szCs w:val="52"/>
                <w:lang w:val="en-US"/>
              </w:rPr>
            </w:pPr>
            <w:r w:rsidRPr="005D0D65">
              <w:rPr>
                <w:b/>
                <w:bCs/>
                <w:color w:val="000000" w:themeColor="text1"/>
                <w:sz w:val="52"/>
                <w:szCs w:val="52"/>
                <w:lang w:val="en-US"/>
              </w:rPr>
              <w:t>A</w:t>
            </w:r>
          </w:p>
          <w:p w14:paraId="45ADDD9E" w14:textId="77777777" w:rsidR="00CF72B0" w:rsidRPr="00F46A1C" w:rsidRDefault="00CF72B0" w:rsidP="00CF72B0">
            <w:pPr>
              <w:spacing w:after="100" w:afterAutospacing="1"/>
              <w:jc w:val="center"/>
              <w:rPr>
                <w:b/>
                <w:bCs/>
                <w:color w:val="000000" w:themeColor="text1"/>
                <w:sz w:val="96"/>
                <w:szCs w:val="96"/>
                <w:lang w:val="en-US"/>
              </w:rPr>
            </w:pPr>
            <w:r>
              <w:rPr>
                <w:b/>
                <w:bCs/>
                <w:color w:val="000000" w:themeColor="text1"/>
                <w:sz w:val="20"/>
                <w:szCs w:val="20"/>
                <w:lang w:val="en-US"/>
              </w:rPr>
              <w:t>ARTS</w:t>
            </w:r>
          </w:p>
        </w:tc>
        <w:tc>
          <w:tcPr>
            <w:tcW w:w="6570" w:type="dxa"/>
            <w:tcBorders>
              <w:right w:val="single" w:sz="4" w:space="0" w:color="auto"/>
            </w:tcBorders>
          </w:tcPr>
          <w:p w14:paraId="1C6BE79C" w14:textId="01A4E91D" w:rsidR="003A5343" w:rsidRPr="00976C94" w:rsidRDefault="003A5343" w:rsidP="00976C94">
            <w:pPr>
              <w:pStyle w:val="Default"/>
              <w:rPr>
                <w:rFonts w:ascii="Arial Narrow" w:hAnsi="Arial Narrow"/>
                <w:color w:val="auto"/>
                <w:lang w:val="lt-LT"/>
              </w:rPr>
            </w:pPr>
            <w:r w:rsidRPr="00976C94">
              <w:rPr>
                <w:rFonts w:ascii="Arial Narrow" w:hAnsi="Arial Narrow"/>
                <w:color w:val="auto"/>
                <w:shd w:val="clear" w:color="auto" w:fill="FFFFFF"/>
                <w:lang w:val="lt-LT"/>
              </w:rPr>
              <w:t>Perteikiamos savo kūrybinės idėjos. Kuriamos dekoracijos. Aplikacija, tekstilės dekoravimo būdai ir formos.</w:t>
            </w:r>
          </w:p>
          <w:p w14:paraId="3A1BDF99" w14:textId="0F097BCC" w:rsidR="00CF72B0" w:rsidRPr="00976C94" w:rsidRDefault="00CF72B0" w:rsidP="00976C94">
            <w:pPr>
              <w:spacing w:after="100" w:afterAutospacing="1"/>
              <w:rPr>
                <w:rFonts w:ascii="Arial Narrow" w:hAnsi="Arial Narrow"/>
                <w:b/>
                <w:bCs/>
                <w:sz w:val="24"/>
                <w:szCs w:val="24"/>
                <w:lang w:val="en-US"/>
              </w:rPr>
            </w:pPr>
          </w:p>
        </w:tc>
        <w:tc>
          <w:tcPr>
            <w:tcW w:w="270" w:type="dxa"/>
            <w:vMerge/>
            <w:tcBorders>
              <w:left w:val="single" w:sz="4" w:space="0" w:color="auto"/>
              <w:right w:val="single" w:sz="4" w:space="0" w:color="auto"/>
            </w:tcBorders>
          </w:tcPr>
          <w:p w14:paraId="02A41639" w14:textId="77777777" w:rsidR="00CF72B0" w:rsidRPr="00C77185" w:rsidRDefault="00CF72B0" w:rsidP="00CF72B0">
            <w:pPr>
              <w:spacing w:after="100" w:afterAutospacing="1"/>
              <w:rPr>
                <w:rFonts w:ascii="Arial Narrow" w:hAnsi="Arial Narrow"/>
                <w:color w:val="333333"/>
                <w:sz w:val="24"/>
                <w:szCs w:val="24"/>
                <w:shd w:val="clear" w:color="auto" w:fill="FFFFFF"/>
              </w:rPr>
            </w:pPr>
          </w:p>
        </w:tc>
        <w:tc>
          <w:tcPr>
            <w:tcW w:w="6593" w:type="dxa"/>
            <w:vMerge/>
            <w:tcBorders>
              <w:left w:val="single" w:sz="4" w:space="0" w:color="auto"/>
            </w:tcBorders>
          </w:tcPr>
          <w:p w14:paraId="6589D771" w14:textId="364BB7AD" w:rsidR="00CF72B0" w:rsidRPr="00C77185" w:rsidRDefault="00CF72B0" w:rsidP="00CF72B0">
            <w:pPr>
              <w:rPr>
                <w:rFonts w:ascii="Arial Narrow" w:hAnsi="Arial Narrow"/>
                <w:color w:val="333333"/>
                <w:sz w:val="24"/>
                <w:szCs w:val="24"/>
                <w:shd w:val="clear" w:color="auto" w:fill="FFFFFF"/>
              </w:rPr>
            </w:pPr>
          </w:p>
        </w:tc>
      </w:tr>
      <w:tr w:rsidR="00CF72B0" w:rsidRPr="00976C94" w14:paraId="16621D4D" w14:textId="741B0262" w:rsidTr="00CF72B0">
        <w:trPr>
          <w:trHeight w:val="1142"/>
        </w:trPr>
        <w:tc>
          <w:tcPr>
            <w:tcW w:w="1615" w:type="dxa"/>
          </w:tcPr>
          <w:p w14:paraId="5B4DE15A" w14:textId="77777777" w:rsidR="00CF72B0" w:rsidRPr="00976C94" w:rsidRDefault="00CF72B0" w:rsidP="00CF72B0">
            <w:pPr>
              <w:jc w:val="center"/>
              <w:rPr>
                <w:b/>
                <w:bCs/>
                <w:color w:val="000000" w:themeColor="text1"/>
                <w:sz w:val="52"/>
                <w:szCs w:val="52"/>
              </w:rPr>
            </w:pPr>
            <w:r w:rsidRPr="00976C94">
              <w:rPr>
                <w:b/>
                <w:bCs/>
                <w:color w:val="000000" w:themeColor="text1"/>
                <w:sz w:val="52"/>
                <w:szCs w:val="52"/>
              </w:rPr>
              <w:t>M</w:t>
            </w:r>
          </w:p>
          <w:p w14:paraId="55CB2E5C" w14:textId="16397083" w:rsidR="00CF72B0" w:rsidRPr="00976C94" w:rsidRDefault="00CF72B0" w:rsidP="00CF72B0">
            <w:pPr>
              <w:spacing w:after="100" w:afterAutospacing="1"/>
              <w:jc w:val="center"/>
              <w:rPr>
                <w:b/>
                <w:bCs/>
                <w:color w:val="000000" w:themeColor="text1"/>
                <w:sz w:val="96"/>
                <w:szCs w:val="96"/>
              </w:rPr>
            </w:pPr>
            <w:r w:rsidRPr="00976C94">
              <w:rPr>
                <w:b/>
                <w:bCs/>
                <w:color w:val="000000" w:themeColor="text1"/>
                <w:sz w:val="20"/>
                <w:szCs w:val="20"/>
              </w:rPr>
              <w:t>MATHEMATICS</w:t>
            </w:r>
          </w:p>
        </w:tc>
        <w:tc>
          <w:tcPr>
            <w:tcW w:w="6570" w:type="dxa"/>
            <w:tcBorders>
              <w:right w:val="single" w:sz="4" w:space="0" w:color="auto"/>
            </w:tcBorders>
          </w:tcPr>
          <w:p w14:paraId="6EBE5224" w14:textId="3F105555" w:rsidR="00CF72B0" w:rsidRPr="00976C94" w:rsidRDefault="003A5343" w:rsidP="00976C94">
            <w:pPr>
              <w:pStyle w:val="NormalWeb"/>
              <w:shd w:val="clear" w:color="auto" w:fill="FFFFFF"/>
              <w:spacing w:before="0" w:beforeAutospacing="0" w:after="0" w:afterAutospacing="0"/>
              <w:rPr>
                <w:rFonts w:ascii="Arial Narrow" w:hAnsi="Arial Narrow"/>
                <w:lang w:val="lt-LT"/>
              </w:rPr>
            </w:pPr>
            <w:r w:rsidRPr="00976C94">
              <w:rPr>
                <w:rFonts w:ascii="Arial Narrow" w:hAnsi="Arial Narrow"/>
                <w:shd w:val="clear" w:color="auto" w:fill="FFFFFF"/>
                <w:lang w:val="lt-LT"/>
              </w:rPr>
              <w:t>Praktikuojamasi suskaidyti plokščiąją figūrą į dalis ar sujungti kelias figūras; mokomasi pastebėti, atsirinkti, atrasti trūkstamas ornamento, dėlionės dalis.</w:t>
            </w:r>
          </w:p>
        </w:tc>
        <w:tc>
          <w:tcPr>
            <w:tcW w:w="270" w:type="dxa"/>
            <w:vMerge/>
            <w:tcBorders>
              <w:left w:val="single" w:sz="4" w:space="0" w:color="auto"/>
              <w:bottom w:val="nil"/>
              <w:right w:val="single" w:sz="4" w:space="0" w:color="auto"/>
            </w:tcBorders>
          </w:tcPr>
          <w:p w14:paraId="3ACF7A41" w14:textId="77777777" w:rsidR="00CF72B0" w:rsidRPr="00976C94" w:rsidRDefault="00CF72B0" w:rsidP="00CF72B0">
            <w:pPr>
              <w:pStyle w:val="NormalWeb"/>
              <w:shd w:val="clear" w:color="auto" w:fill="FFFFFF"/>
              <w:spacing w:before="0" w:beforeAutospacing="0"/>
              <w:rPr>
                <w:rFonts w:ascii="Arial Narrow" w:hAnsi="Arial Narrow"/>
                <w:color w:val="333333"/>
                <w:lang w:val="lt-LT"/>
              </w:rPr>
            </w:pPr>
          </w:p>
        </w:tc>
        <w:tc>
          <w:tcPr>
            <w:tcW w:w="6593" w:type="dxa"/>
            <w:tcBorders>
              <w:left w:val="single" w:sz="4" w:space="0" w:color="auto"/>
            </w:tcBorders>
          </w:tcPr>
          <w:p w14:paraId="5597E5D4" w14:textId="77777777" w:rsidR="005F0983" w:rsidRDefault="004F26F7" w:rsidP="004F26F7">
            <w:pPr>
              <w:rPr>
                <w:rFonts w:ascii="Arial Narrow" w:hAnsi="Arial Narrow"/>
                <w:b/>
                <w:bCs/>
                <w:color w:val="333333"/>
                <w:sz w:val="24"/>
                <w:szCs w:val="24"/>
                <w:shd w:val="clear" w:color="auto" w:fill="FFFFFF"/>
              </w:rPr>
            </w:pPr>
            <w:r>
              <w:rPr>
                <w:rFonts w:ascii="Arial Narrow" w:hAnsi="Arial Narrow"/>
                <w:b/>
                <w:bCs/>
                <w:color w:val="333333"/>
                <w:sz w:val="24"/>
                <w:szCs w:val="24"/>
                <w:shd w:val="clear" w:color="auto" w:fill="FFFFFF"/>
              </w:rPr>
              <w:t>Angl</w:t>
            </w:r>
            <w:r w:rsidRPr="00BC4700">
              <w:rPr>
                <w:rFonts w:ascii="Arial Narrow" w:hAnsi="Arial Narrow"/>
                <w:b/>
                <w:bCs/>
                <w:color w:val="333333"/>
                <w:sz w:val="24"/>
                <w:szCs w:val="24"/>
                <w:shd w:val="clear" w:color="auto" w:fill="FFFFFF"/>
              </w:rPr>
              <w:t>ų kalba</w:t>
            </w:r>
            <w:r>
              <w:rPr>
                <w:rFonts w:ascii="Arial Narrow" w:hAnsi="Arial Narrow"/>
                <w:b/>
                <w:bCs/>
                <w:color w:val="333333"/>
                <w:sz w:val="24"/>
                <w:szCs w:val="24"/>
                <w:shd w:val="clear" w:color="auto" w:fill="FFFFFF"/>
              </w:rPr>
              <w:t xml:space="preserve"> </w:t>
            </w:r>
          </w:p>
          <w:p w14:paraId="15DF7FB1" w14:textId="3F58EC41" w:rsidR="004F26F7" w:rsidRPr="00BC4700" w:rsidRDefault="004F26F7" w:rsidP="004F26F7">
            <w:pPr>
              <w:rPr>
                <w:rFonts w:ascii="Arial Narrow" w:hAnsi="Arial Narrow"/>
                <w:b/>
                <w:bCs/>
                <w:color w:val="333333"/>
                <w:sz w:val="24"/>
                <w:szCs w:val="24"/>
                <w:shd w:val="clear" w:color="auto" w:fill="FFFFFF"/>
              </w:rPr>
            </w:pPr>
            <w:proofErr w:type="spellStart"/>
            <w:r w:rsidRPr="004F26F7">
              <w:rPr>
                <w:rFonts w:ascii="Arial Narrow" w:hAnsi="Arial Narrow"/>
                <w:color w:val="333333"/>
                <w:sz w:val="24"/>
                <w:szCs w:val="24"/>
                <w:shd w:val="clear" w:color="auto" w:fill="FFFFFF"/>
              </w:rPr>
              <w:t>Christmas</w:t>
            </w:r>
            <w:proofErr w:type="spellEnd"/>
            <w:r w:rsidRPr="004F26F7">
              <w:rPr>
                <w:rFonts w:ascii="Arial Narrow" w:hAnsi="Arial Narrow"/>
                <w:color w:val="333333"/>
                <w:sz w:val="24"/>
                <w:szCs w:val="24"/>
                <w:shd w:val="clear" w:color="auto" w:fill="FFFFFF"/>
              </w:rPr>
              <w:t xml:space="preserve"> </w:t>
            </w:r>
            <w:proofErr w:type="spellStart"/>
            <w:r w:rsidRPr="004F26F7">
              <w:rPr>
                <w:rFonts w:ascii="Arial Narrow" w:hAnsi="Arial Narrow"/>
                <w:color w:val="333333"/>
                <w:sz w:val="24"/>
                <w:szCs w:val="24"/>
                <w:shd w:val="clear" w:color="auto" w:fill="FFFFFF"/>
              </w:rPr>
              <w:t>char</w:t>
            </w:r>
            <w:r>
              <w:rPr>
                <w:rFonts w:ascii="Arial Narrow" w:hAnsi="Arial Narrow"/>
                <w:color w:val="333333"/>
                <w:sz w:val="24"/>
                <w:szCs w:val="24"/>
                <w:shd w:val="clear" w:color="auto" w:fill="FFFFFF"/>
              </w:rPr>
              <w:t>a</w:t>
            </w:r>
            <w:r w:rsidRPr="004F26F7">
              <w:rPr>
                <w:rFonts w:ascii="Arial Narrow" w:hAnsi="Arial Narrow"/>
                <w:color w:val="333333"/>
                <w:sz w:val="24"/>
                <w:szCs w:val="24"/>
                <w:shd w:val="clear" w:color="auto" w:fill="FFFFFF"/>
              </w:rPr>
              <w:t>cters</w:t>
            </w:r>
            <w:proofErr w:type="spellEnd"/>
            <w:r w:rsidRPr="004F26F7">
              <w:rPr>
                <w:rFonts w:ascii="Arial Narrow" w:hAnsi="Arial Narrow"/>
                <w:color w:val="333333"/>
                <w:sz w:val="24"/>
                <w:szCs w:val="24"/>
                <w:shd w:val="clear" w:color="auto" w:fill="FFFFFF"/>
              </w:rPr>
              <w:t xml:space="preserve"> </w:t>
            </w:r>
            <w:proofErr w:type="spellStart"/>
            <w:r w:rsidRPr="004F26F7">
              <w:rPr>
                <w:rFonts w:ascii="Arial Narrow" w:hAnsi="Arial Narrow"/>
                <w:color w:val="333333"/>
                <w:sz w:val="24"/>
                <w:szCs w:val="24"/>
                <w:shd w:val="clear" w:color="auto" w:fill="FFFFFF"/>
              </w:rPr>
              <w:t>and</w:t>
            </w:r>
            <w:proofErr w:type="spellEnd"/>
            <w:r w:rsidRPr="004F26F7">
              <w:rPr>
                <w:rFonts w:ascii="Arial Narrow" w:hAnsi="Arial Narrow"/>
                <w:color w:val="333333"/>
                <w:sz w:val="24"/>
                <w:szCs w:val="24"/>
                <w:shd w:val="clear" w:color="auto" w:fill="FFFFFF"/>
              </w:rPr>
              <w:t xml:space="preserve"> </w:t>
            </w:r>
            <w:proofErr w:type="spellStart"/>
            <w:r w:rsidRPr="004F26F7">
              <w:rPr>
                <w:rFonts w:ascii="Arial Narrow" w:hAnsi="Arial Narrow"/>
                <w:color w:val="333333"/>
                <w:sz w:val="24"/>
                <w:szCs w:val="24"/>
                <w:shd w:val="clear" w:color="auto" w:fill="FFFFFF"/>
              </w:rPr>
              <w:t>vocabulary</w:t>
            </w:r>
            <w:proofErr w:type="spellEnd"/>
            <w:r>
              <w:rPr>
                <w:rFonts w:ascii="Arial Narrow" w:hAnsi="Arial Narrow"/>
                <w:color w:val="333333"/>
                <w:sz w:val="24"/>
                <w:szCs w:val="24"/>
                <w:shd w:val="clear" w:color="auto" w:fill="FFFFFF"/>
              </w:rPr>
              <w:t xml:space="preserve">: Santa </w:t>
            </w:r>
            <w:proofErr w:type="spellStart"/>
            <w:r>
              <w:rPr>
                <w:rFonts w:ascii="Arial Narrow" w:hAnsi="Arial Narrow"/>
                <w:color w:val="333333"/>
                <w:sz w:val="24"/>
                <w:szCs w:val="24"/>
                <w:shd w:val="clear" w:color="auto" w:fill="FFFFFF"/>
              </w:rPr>
              <w:t>Clause</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reindeer</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antlers</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Christmas</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tree</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gingerbread</w:t>
            </w:r>
            <w:proofErr w:type="spellEnd"/>
            <w:r>
              <w:rPr>
                <w:rFonts w:ascii="Arial Narrow" w:hAnsi="Arial Narrow"/>
                <w:color w:val="333333"/>
                <w:sz w:val="24"/>
                <w:szCs w:val="24"/>
                <w:shd w:val="clear" w:color="auto" w:fill="FFFFFF"/>
              </w:rPr>
              <w:t xml:space="preserve"> man, </w:t>
            </w:r>
            <w:proofErr w:type="spellStart"/>
            <w:r>
              <w:rPr>
                <w:rFonts w:ascii="Arial Narrow" w:hAnsi="Arial Narrow"/>
                <w:color w:val="333333"/>
                <w:sz w:val="24"/>
                <w:szCs w:val="24"/>
                <w:shd w:val="clear" w:color="auto" w:fill="FFFFFF"/>
              </w:rPr>
              <w:t>light</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star</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bell</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decoration</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ornament</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ect</w:t>
            </w:r>
            <w:proofErr w:type="spellEnd"/>
            <w:r>
              <w:rPr>
                <w:rFonts w:ascii="Arial Narrow" w:hAnsi="Arial Narrow"/>
                <w:color w:val="333333"/>
                <w:sz w:val="24"/>
                <w:szCs w:val="24"/>
                <w:shd w:val="clear" w:color="auto" w:fill="FFFFFF"/>
              </w:rPr>
              <w:t>.</w:t>
            </w:r>
          </w:p>
          <w:p w14:paraId="4B375EDD" w14:textId="2210076B" w:rsidR="00CF72B0" w:rsidRPr="00976C94" w:rsidRDefault="00CF72B0" w:rsidP="00CF72B0">
            <w:pPr>
              <w:rPr>
                <w:rFonts w:ascii="Arial Narrow" w:hAnsi="Arial Narrow"/>
                <w:color w:val="333333"/>
              </w:rPr>
            </w:pPr>
          </w:p>
        </w:tc>
      </w:tr>
    </w:tbl>
    <w:p w14:paraId="0E04F6D3" w14:textId="23B22767" w:rsidR="00AF1475" w:rsidRPr="00976C94" w:rsidRDefault="00AF1475" w:rsidP="000730E9">
      <w:pPr>
        <w:tabs>
          <w:tab w:val="left" w:pos="6631"/>
        </w:tabs>
      </w:pPr>
    </w:p>
    <w:p w14:paraId="620431D5" w14:textId="69C26B9C" w:rsidR="00885BE9" w:rsidRPr="00976C94" w:rsidRDefault="00976C94" w:rsidP="000730E9">
      <w:pPr>
        <w:tabs>
          <w:tab w:val="left" w:pos="6631"/>
        </w:tabs>
      </w:pPr>
      <w:r w:rsidRPr="00976C94">
        <w:rPr>
          <w:b/>
          <w:bCs/>
          <w:noProof/>
          <w:color w:val="000000" w:themeColor="text1"/>
          <w:sz w:val="24"/>
          <w:szCs w:val="24"/>
        </w:rPr>
        <mc:AlternateContent>
          <mc:Choice Requires="wps">
            <w:drawing>
              <wp:anchor distT="0" distB="0" distL="114300" distR="114300" simplePos="0" relativeHeight="251658240" behindDoc="0" locked="0" layoutInCell="1" allowOverlap="1" wp14:anchorId="1591A3EE" wp14:editId="54055F3A">
                <wp:simplePos x="0" y="0"/>
                <wp:positionH relativeFrom="column">
                  <wp:posOffset>-123825</wp:posOffset>
                </wp:positionH>
                <wp:positionV relativeFrom="paragraph">
                  <wp:posOffset>3747135</wp:posOffset>
                </wp:positionV>
                <wp:extent cx="9582150" cy="485775"/>
                <wp:effectExtent l="0" t="0" r="19050" b="28575"/>
                <wp:wrapNone/>
                <wp:docPr id="664702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485775"/>
                        </a:xfrm>
                        <a:prstGeom prst="rect">
                          <a:avLst/>
                        </a:prstGeom>
                        <a:solidFill>
                          <a:srgbClr val="FFFFFF"/>
                        </a:solidFill>
                        <a:ln w="9525">
                          <a:solidFill>
                            <a:srgbClr val="000000"/>
                          </a:solidFill>
                          <a:miter lim="800000"/>
                          <a:headEnd/>
                          <a:tailEnd/>
                        </a:ln>
                      </wps:spPr>
                      <wps:txbx>
                        <w:txbxContent>
                          <w:p w14:paraId="013BEAFD" w14:textId="095DE966" w:rsidR="00FF4BF3" w:rsidRPr="00FF4BF3" w:rsidRDefault="00FF4BF3">
                            <w:pPr>
                              <w:rPr>
                                <w:rFonts w:ascii="Arial Narrow" w:hAnsi="Arial Narrow"/>
                                <w:sz w:val="24"/>
                                <w:szCs w:val="24"/>
                              </w:rPr>
                            </w:pPr>
                            <w:r w:rsidRPr="00FF4BF3">
                              <w:rPr>
                                <w:rFonts w:ascii="Arial Narrow" w:hAnsi="Arial Narrow"/>
                                <w:b/>
                                <w:bCs/>
                                <w:sz w:val="24"/>
                                <w:szCs w:val="24"/>
                              </w:rPr>
                              <w:t>STEAM „</w:t>
                            </w:r>
                            <w:r w:rsidR="008070EB">
                              <w:rPr>
                                <w:rFonts w:ascii="Arial Narrow" w:hAnsi="Arial Narrow"/>
                                <w:b/>
                                <w:bCs/>
                                <w:sz w:val="24"/>
                                <w:szCs w:val="24"/>
                              </w:rPr>
                              <w:t>ŠVIEČIANTI DEKORACIJA</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w:t>
                            </w:r>
                            <w:r w:rsidR="00D2202D">
                              <w:rPr>
                                <w:rFonts w:ascii="Arial Narrow" w:hAnsi="Arial Narrow"/>
                                <w:sz w:val="24"/>
                                <w:szCs w:val="24"/>
                              </w:rPr>
                              <w:t>,</w:t>
                            </w:r>
                            <w:r>
                              <w:rPr>
                                <w:rFonts w:ascii="Arial Narrow" w:hAnsi="Arial Narrow"/>
                                <w:sz w:val="24"/>
                                <w:szCs w:val="24"/>
                              </w:rPr>
                              <w:t xml:space="preserve"> pamokos skaidrės</w:t>
                            </w:r>
                            <w:r w:rsidR="00D2202D">
                              <w:rPr>
                                <w:rFonts w:ascii="Arial Narrow" w:hAnsi="Arial Narrow"/>
                                <w:sz w:val="24"/>
                                <w:szCs w:val="24"/>
                              </w:rPr>
                              <w:t xml:space="preserve">, </w:t>
                            </w:r>
                            <w:r w:rsidR="008070EB">
                              <w:rPr>
                                <w:rFonts w:ascii="Arial Narrow" w:hAnsi="Arial Narrow"/>
                                <w:sz w:val="24"/>
                                <w:szCs w:val="24"/>
                              </w:rPr>
                              <w:t xml:space="preserve">Rudolfo iškarpos, mokinio planavimo, </w:t>
                            </w:r>
                            <w:r w:rsidR="00A564F1">
                              <w:rPr>
                                <w:rFonts w:ascii="Arial Narrow" w:hAnsi="Arial Narrow"/>
                                <w:sz w:val="24"/>
                                <w:szCs w:val="24"/>
                              </w:rPr>
                              <w:t>projekta</w:t>
                            </w:r>
                            <w:r w:rsidR="008070EB">
                              <w:rPr>
                                <w:rFonts w:ascii="Arial Narrow" w:hAnsi="Arial Narrow"/>
                                <w:sz w:val="24"/>
                                <w:szCs w:val="24"/>
                              </w:rPr>
                              <w:t>vimo ir įsivertinimo lapas</w:t>
                            </w:r>
                            <w:r w:rsidR="00D2202D">
                              <w:rPr>
                                <w:rFonts w:ascii="Arial Narrow" w:hAnsi="Arial Narrow"/>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A3EE" id="_x0000_t202" coordsize="21600,21600" o:spt="202" path="m,l,21600r21600,l21600,xe">
                <v:stroke joinstyle="miter"/>
                <v:path gradientshapeok="t" o:connecttype="rect"/>
              </v:shapetype>
              <v:shape id="Text Box 2" o:spid="_x0000_s1026" type="#_x0000_t202" style="position:absolute;margin-left:-9.75pt;margin-top:295.05pt;width:754.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">
                <v:textbox>
                  <w:txbxContent>
                    <w:p w14:paraId="013BEAFD" w14:textId="095DE966" w:rsidR="00FF4BF3" w:rsidRPr="00FF4BF3" w:rsidRDefault="00FF4BF3">
                      <w:pPr>
                        <w:rPr>
                          <w:rFonts w:ascii="Arial Narrow" w:hAnsi="Arial Narrow"/>
                          <w:sz w:val="24"/>
                          <w:szCs w:val="24"/>
                        </w:rPr>
                      </w:pPr>
                      <w:r w:rsidRPr="00FF4BF3">
                        <w:rPr>
                          <w:rFonts w:ascii="Arial Narrow" w:hAnsi="Arial Narrow"/>
                          <w:b/>
                          <w:bCs/>
                          <w:sz w:val="24"/>
                          <w:szCs w:val="24"/>
                        </w:rPr>
                        <w:t>STEAM „</w:t>
                      </w:r>
                      <w:r w:rsidR="008070EB">
                        <w:rPr>
                          <w:rFonts w:ascii="Arial Narrow" w:hAnsi="Arial Narrow"/>
                          <w:b/>
                          <w:bCs/>
                          <w:sz w:val="24"/>
                          <w:szCs w:val="24"/>
                        </w:rPr>
                        <w:t>ŠVIEČIANTI DEKORACIJA</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w:t>
                      </w:r>
                      <w:r w:rsidR="00D2202D">
                        <w:rPr>
                          <w:rFonts w:ascii="Arial Narrow" w:hAnsi="Arial Narrow"/>
                          <w:sz w:val="24"/>
                          <w:szCs w:val="24"/>
                        </w:rPr>
                        <w:t>,</w:t>
                      </w:r>
                      <w:r>
                        <w:rPr>
                          <w:rFonts w:ascii="Arial Narrow" w:hAnsi="Arial Narrow"/>
                          <w:sz w:val="24"/>
                          <w:szCs w:val="24"/>
                        </w:rPr>
                        <w:t xml:space="preserve"> pamokos skaidrės</w:t>
                      </w:r>
                      <w:r w:rsidR="00D2202D">
                        <w:rPr>
                          <w:rFonts w:ascii="Arial Narrow" w:hAnsi="Arial Narrow"/>
                          <w:sz w:val="24"/>
                          <w:szCs w:val="24"/>
                        </w:rPr>
                        <w:t xml:space="preserve">, </w:t>
                      </w:r>
                      <w:r w:rsidR="008070EB">
                        <w:rPr>
                          <w:rFonts w:ascii="Arial Narrow" w:hAnsi="Arial Narrow"/>
                          <w:sz w:val="24"/>
                          <w:szCs w:val="24"/>
                        </w:rPr>
                        <w:t xml:space="preserve">Rudolfo iškarpos, mokinio planavimo, </w:t>
                      </w:r>
                      <w:r w:rsidR="00A564F1">
                        <w:rPr>
                          <w:rFonts w:ascii="Arial Narrow" w:hAnsi="Arial Narrow"/>
                          <w:sz w:val="24"/>
                          <w:szCs w:val="24"/>
                        </w:rPr>
                        <w:t>projekta</w:t>
                      </w:r>
                      <w:r w:rsidR="008070EB">
                        <w:rPr>
                          <w:rFonts w:ascii="Arial Narrow" w:hAnsi="Arial Narrow"/>
                          <w:sz w:val="24"/>
                          <w:szCs w:val="24"/>
                        </w:rPr>
                        <w:t>vimo ir įsivertinimo lapas</w:t>
                      </w:r>
                      <w:r w:rsidR="00D2202D">
                        <w:rPr>
                          <w:rFonts w:ascii="Arial Narrow" w:hAnsi="Arial Narrow"/>
                          <w:sz w:val="24"/>
                          <w:szCs w:val="24"/>
                        </w:rPr>
                        <w:t>.</w:t>
                      </w:r>
                    </w:p>
                  </w:txbxContent>
                </v:textbox>
              </v:shape>
            </w:pict>
          </mc:Fallback>
        </mc:AlternateContent>
      </w:r>
    </w:p>
    <w:p w14:paraId="3CBAB842" w14:textId="7FA7F72D" w:rsidR="00885BE9" w:rsidRDefault="00885BE9" w:rsidP="000730E9">
      <w:pPr>
        <w:tabs>
          <w:tab w:val="left" w:pos="6631"/>
        </w:tabs>
      </w:pPr>
    </w:p>
    <w:p w14:paraId="2137B1FA" w14:textId="4F94C890" w:rsidR="00BC4700" w:rsidRDefault="00BC4700" w:rsidP="000730E9">
      <w:pPr>
        <w:tabs>
          <w:tab w:val="left" w:pos="6631"/>
        </w:tabs>
      </w:pPr>
    </w:p>
    <w:p w14:paraId="61F94331" w14:textId="39F1F658" w:rsidR="00BC4700" w:rsidRPr="000730E9" w:rsidRDefault="00541EDC" w:rsidP="000730E9">
      <w:pPr>
        <w:tabs>
          <w:tab w:val="left" w:pos="6631"/>
        </w:tabs>
      </w:pPr>
      <w:r>
        <w:t xml:space="preserve"> </w:t>
      </w:r>
      <w:r w:rsidRPr="00541EDC">
        <w:t xml:space="preserve"> </w:t>
      </w:r>
    </w:p>
    <w:sectPr w:rsidR="00BC4700" w:rsidRPr="000730E9" w:rsidSect="00CD3361">
      <w:headerReference w:type="default" r:id="rId7"/>
      <w:pgSz w:w="15840" w:h="12240" w:orient="landscape"/>
      <w:pgMar w:top="450" w:right="72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4B52B" w14:textId="77777777" w:rsidR="00CD3361" w:rsidRDefault="00CD3361" w:rsidP="000730E9">
      <w:pPr>
        <w:spacing w:after="0" w:line="240" w:lineRule="auto"/>
      </w:pPr>
      <w:r>
        <w:separator/>
      </w:r>
    </w:p>
  </w:endnote>
  <w:endnote w:type="continuationSeparator" w:id="0">
    <w:p w14:paraId="20E5F33F" w14:textId="77777777" w:rsidR="00CD3361" w:rsidRDefault="00CD3361" w:rsidP="0007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F0A3A" w14:textId="77777777" w:rsidR="00CD3361" w:rsidRDefault="00CD3361" w:rsidP="000730E9">
      <w:pPr>
        <w:spacing w:after="0" w:line="240" w:lineRule="auto"/>
      </w:pPr>
      <w:r>
        <w:separator/>
      </w:r>
    </w:p>
  </w:footnote>
  <w:footnote w:type="continuationSeparator" w:id="0">
    <w:p w14:paraId="645E17AB" w14:textId="77777777" w:rsidR="00CD3361" w:rsidRDefault="00CD3361" w:rsidP="0007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D842" w14:textId="085A32B3" w:rsidR="006C2C44" w:rsidRDefault="000730E9">
    <w:pPr>
      <w:pStyle w:val="Header"/>
    </w:pPr>
    <w:bookmarkStart w:id="0" w:name="_Hlk156582163"/>
    <w:bookmarkStart w:id="1" w:name="_Hlk156582164"/>
    <w:r>
      <w:rPr>
        <w:noProof/>
      </w:rPr>
      <w:drawing>
        <wp:anchor distT="0" distB="0" distL="114300" distR="114300" simplePos="0" relativeHeight="251658240" behindDoc="1" locked="0" layoutInCell="1" allowOverlap="1" wp14:anchorId="0BBAD34C" wp14:editId="60A65B27">
          <wp:simplePos x="0" y="0"/>
          <wp:positionH relativeFrom="column">
            <wp:posOffset>7921256</wp:posOffset>
          </wp:positionH>
          <wp:positionV relativeFrom="paragraph">
            <wp:posOffset>-382772</wp:posOffset>
          </wp:positionV>
          <wp:extent cx="637954" cy="637954"/>
          <wp:effectExtent l="0" t="0" r="0" b="0"/>
          <wp:wrapNone/>
          <wp:docPr id="1683532627"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6D">
      <w:rPr>
        <w:rFonts w:ascii="Aptos Narrow" w:hAnsi="Aptos Narrow"/>
        <w:b/>
        <w:bCs/>
        <w:color w:val="4472C4" w:themeColor="accent1"/>
        <w:sz w:val="36"/>
        <w:szCs w:val="36"/>
      </w:rPr>
      <w:t>3</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F9676D">
      <w:rPr>
        <w:rFonts w:ascii="Aptos Narrow" w:hAnsi="Aptos Narrow"/>
        <w:b/>
        <w:bCs/>
        <w:sz w:val="32"/>
        <w:szCs w:val="32"/>
      </w:rPr>
      <w:t>ELEKTROS GRANDINĖ</w:t>
    </w:r>
    <w:r w:rsidR="008070EB">
      <w:rPr>
        <w:rFonts w:ascii="Aptos Narrow" w:hAnsi="Aptos Narrow"/>
        <w:b/>
        <w:bCs/>
        <w:sz w:val="32"/>
        <w:szCs w:val="32"/>
      </w:rPr>
      <w:t>S</w:t>
    </w:r>
    <w:r w:rsidRPr="000730E9">
      <w:rPr>
        <w:rFonts w:ascii="Aptos Narrow" w:hAnsi="Aptos Narrow"/>
        <w:b/>
        <w:bCs/>
        <w:sz w:val="32"/>
        <w:szCs w:val="32"/>
      </w:rPr>
      <w:t xml:space="preserve"> </w:t>
    </w:r>
    <w:r w:rsidR="005370F0">
      <w:rPr>
        <w:rFonts w:ascii="Aptos Narrow" w:hAnsi="Aptos Narrow"/>
        <w:b/>
        <w:bCs/>
        <w:color w:val="4472C4" w:themeColor="accent1"/>
        <w:sz w:val="32"/>
        <w:szCs w:val="32"/>
      </w:rPr>
      <w:t xml:space="preserve"> </w:t>
    </w:r>
    <w:r w:rsidR="00F9676D">
      <w:rPr>
        <w:rFonts w:ascii="Aptos Narrow" w:hAnsi="Aptos Narrow"/>
        <w:b/>
        <w:bCs/>
        <w:color w:val="4472C4" w:themeColor="accent1"/>
        <w:sz w:val="32"/>
        <w:szCs w:val="32"/>
      </w:rPr>
      <w:t>ŠVIEČIANTI DEKORACIJA</w:t>
    </w:r>
    <w:r w:rsidRPr="000730E9">
      <w:rPr>
        <w:rFonts w:ascii="Aptos Narrow" w:hAnsi="Aptos Narrow"/>
        <w:b/>
        <w:bCs/>
        <w:sz w:val="32"/>
        <w:szCs w:val="32"/>
      </w:rPr>
      <w:ptab w:relativeTo="margin" w:alignment="right" w:leader="none"/>
    </w:r>
    <w:r w:rsidRPr="000730E9">
      <w:rPr>
        <w:b/>
        <w:bCs/>
        <w:sz w:val="36"/>
        <w:szCs w:val="36"/>
      </w:rPr>
      <w:t>STEAM</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D80F18"/>
    <w:multiLevelType w:val="multilevel"/>
    <w:tmpl w:val="67F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8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E9"/>
    <w:rsid w:val="000730E9"/>
    <w:rsid w:val="000C6890"/>
    <w:rsid w:val="000F1F65"/>
    <w:rsid w:val="00113FC8"/>
    <w:rsid w:val="001A1ECA"/>
    <w:rsid w:val="001F5019"/>
    <w:rsid w:val="00212520"/>
    <w:rsid w:val="00226A27"/>
    <w:rsid w:val="002B60FD"/>
    <w:rsid w:val="002E01B3"/>
    <w:rsid w:val="002F0BDF"/>
    <w:rsid w:val="003A0756"/>
    <w:rsid w:val="003A5343"/>
    <w:rsid w:val="004F26F7"/>
    <w:rsid w:val="005370F0"/>
    <w:rsid w:val="00541EDC"/>
    <w:rsid w:val="00550DEC"/>
    <w:rsid w:val="005548C2"/>
    <w:rsid w:val="00554D1C"/>
    <w:rsid w:val="005570D2"/>
    <w:rsid w:val="00590A8D"/>
    <w:rsid w:val="005D0519"/>
    <w:rsid w:val="005F0983"/>
    <w:rsid w:val="00660512"/>
    <w:rsid w:val="00676107"/>
    <w:rsid w:val="00690CB4"/>
    <w:rsid w:val="00690FA0"/>
    <w:rsid w:val="006C2C44"/>
    <w:rsid w:val="006F1235"/>
    <w:rsid w:val="00704B49"/>
    <w:rsid w:val="0071466C"/>
    <w:rsid w:val="00714829"/>
    <w:rsid w:val="00735658"/>
    <w:rsid w:val="008070EB"/>
    <w:rsid w:val="0086169A"/>
    <w:rsid w:val="00885BE9"/>
    <w:rsid w:val="00892BC1"/>
    <w:rsid w:val="008B2A2F"/>
    <w:rsid w:val="00926374"/>
    <w:rsid w:val="00976C94"/>
    <w:rsid w:val="0099464D"/>
    <w:rsid w:val="009E0922"/>
    <w:rsid w:val="00A414AA"/>
    <w:rsid w:val="00A564F1"/>
    <w:rsid w:val="00A9285A"/>
    <w:rsid w:val="00AC3151"/>
    <w:rsid w:val="00AF1475"/>
    <w:rsid w:val="00BC1FAC"/>
    <w:rsid w:val="00BC4700"/>
    <w:rsid w:val="00CD3361"/>
    <w:rsid w:val="00CD53C9"/>
    <w:rsid w:val="00CF72B0"/>
    <w:rsid w:val="00D2202D"/>
    <w:rsid w:val="00D64946"/>
    <w:rsid w:val="00EC0CB2"/>
    <w:rsid w:val="00EF08DD"/>
    <w:rsid w:val="00F457D0"/>
    <w:rsid w:val="00F63C74"/>
    <w:rsid w:val="00F9676D"/>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7C1C"/>
  <w15:chartTrackingRefBased/>
  <w15:docId w15:val="{4C0622E1-DE54-4A47-84A7-943B3503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E9"/>
    <w:rPr>
      <w:lang w:val="lt-LT"/>
    </w:rPr>
  </w:style>
  <w:style w:type="paragraph" w:styleId="Footer">
    <w:name w:val="footer"/>
    <w:basedOn w:val="Normal"/>
    <w:link w:val="FooterChar"/>
    <w:uiPriority w:val="99"/>
    <w:unhideWhenUsed/>
    <w:rsid w:val="0007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E9"/>
    <w:rPr>
      <w:lang w:val="lt-LT"/>
    </w:rPr>
  </w:style>
  <w:style w:type="table" w:styleId="TableGrid">
    <w:name w:val="Table Grid"/>
    <w:basedOn w:val="TableNormal"/>
    <w:uiPriority w:val="39"/>
    <w:rsid w:val="00AF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material-learningtext">
    <w:name w:val="page-material-learning__text"/>
    <w:basedOn w:val="Normal"/>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NormalWeb">
    <w:name w:val="Normal (Web)"/>
    <w:basedOn w:val="Normal"/>
    <w:uiPriority w:val="99"/>
    <w:unhideWhenUsed/>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AF1475"/>
    <w:rPr>
      <w:b/>
      <w:bCs/>
    </w:rPr>
  </w:style>
  <w:style w:type="character" w:styleId="Hyperlink">
    <w:name w:val="Hyperlink"/>
    <w:basedOn w:val="DefaultParagraphFont"/>
    <w:uiPriority w:val="99"/>
    <w:unhideWhenUsed/>
    <w:rsid w:val="00F63C74"/>
    <w:rPr>
      <w:color w:val="0563C1" w:themeColor="hyperlink"/>
      <w:u w:val="single"/>
    </w:rPr>
  </w:style>
  <w:style w:type="character" w:styleId="UnresolvedMention">
    <w:name w:val="Unresolved Mention"/>
    <w:basedOn w:val="DefaultParagraphFont"/>
    <w:uiPriority w:val="99"/>
    <w:semiHidden/>
    <w:unhideWhenUsed/>
    <w:rsid w:val="00F63C74"/>
    <w:rPr>
      <w:color w:val="605E5C"/>
      <w:shd w:val="clear" w:color="auto" w:fill="E1DFDD"/>
    </w:rPr>
  </w:style>
  <w:style w:type="paragraph" w:customStyle="1" w:styleId="Default">
    <w:name w:val="Default"/>
    <w:rsid w:val="003A5343"/>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415806">
      <w:bodyDiv w:val="1"/>
      <w:marLeft w:val="0"/>
      <w:marRight w:val="0"/>
      <w:marTop w:val="0"/>
      <w:marBottom w:val="0"/>
      <w:divBdr>
        <w:top w:val="none" w:sz="0" w:space="0" w:color="auto"/>
        <w:left w:val="none" w:sz="0" w:space="0" w:color="auto"/>
        <w:bottom w:val="none" w:sz="0" w:space="0" w:color="auto"/>
        <w:right w:val="none" w:sz="0" w:space="0" w:color="auto"/>
      </w:divBdr>
    </w:div>
    <w:div w:id="20224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6</cp:revision>
  <cp:lastPrinted>2024-02-08T19:37:00Z</cp:lastPrinted>
  <dcterms:created xsi:type="dcterms:W3CDTF">2024-02-07T18:13:00Z</dcterms:created>
  <dcterms:modified xsi:type="dcterms:W3CDTF">2024-04-24T07:37:00Z</dcterms:modified>
</cp:coreProperties>
</file>