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D776" w14:textId="1C7542F6" w:rsidR="001F5019" w:rsidRPr="00A414AA" w:rsidRDefault="001F5019">
      <w:pPr>
        <w:rPr>
          <w:rFonts w:ascii="Arial Narrow" w:hAnsi="Arial Narrow" w:cstheme="minorHAnsi"/>
        </w:rPr>
      </w:pPr>
      <w:r w:rsidRPr="00A414AA">
        <w:rPr>
          <w:rFonts w:ascii="Arial Narrow" w:hAnsi="Arial Narrow"/>
        </w:rPr>
        <w:t xml:space="preserve">Šis STEAM projektas apibendrina, įprasmina ir įtvirtina pamokas apie </w:t>
      </w:r>
      <w:r w:rsidR="00EF08DD" w:rsidRPr="00A414AA">
        <w:rPr>
          <w:rFonts w:ascii="Arial Narrow" w:hAnsi="Arial Narrow"/>
        </w:rPr>
        <w:t xml:space="preserve">gyvūnus, </w:t>
      </w:r>
      <w:proofErr w:type="spellStart"/>
      <w:r w:rsidR="00EF08DD" w:rsidRPr="00A414AA">
        <w:rPr>
          <w:rFonts w:ascii="Arial Narrow" w:hAnsi="Arial Narrow"/>
        </w:rPr>
        <w:t>t.y</w:t>
      </w:r>
      <w:proofErr w:type="spellEnd"/>
      <w:r w:rsidR="00EF08DD" w:rsidRPr="00A414AA">
        <w:rPr>
          <w:rFonts w:ascii="Arial Narrow" w:hAnsi="Arial Narrow"/>
        </w:rPr>
        <w:t>. paukščius, kurie gyvena ir lankosi šalia mūsų namų</w:t>
      </w:r>
      <w:r w:rsidRPr="00A414AA">
        <w:rPr>
          <w:rFonts w:ascii="Arial Narrow" w:hAnsi="Arial Narrow"/>
        </w:rPr>
        <w:t>.</w:t>
      </w:r>
      <w:r w:rsidR="00EF08DD" w:rsidRPr="00A414AA">
        <w:rPr>
          <w:rFonts w:ascii="Arial Narrow" w:hAnsi="Arial Narrow"/>
        </w:rPr>
        <w:t xml:space="preserve"> Tai puiki proga įtvirtinti paukščių pavadinimus, jų išskirtinius požymius, aptarti, kokį maistą paukščiai lesa, kodėl jiems reikia pagalbos žiemą</w:t>
      </w:r>
      <w:r w:rsidR="00FF4BF3" w:rsidRPr="00A414AA">
        <w:rPr>
          <w:rFonts w:ascii="Arial Narrow" w:hAnsi="Arial Narrow"/>
        </w:rPr>
        <w:t xml:space="preserve">. </w:t>
      </w:r>
      <w:r w:rsidR="002B60FD" w:rsidRPr="00A414AA">
        <w:rPr>
          <w:rFonts w:ascii="Arial Narrow" w:hAnsi="Arial Narrow"/>
        </w:rPr>
        <w:t>M</w:t>
      </w:r>
      <w:r w:rsidR="00FF4BF3" w:rsidRPr="00A414AA">
        <w:rPr>
          <w:rFonts w:ascii="Arial Narrow" w:hAnsi="Arial Narrow"/>
        </w:rPr>
        <w:t>okytojas</w:t>
      </w:r>
      <w:r w:rsidR="002B60FD" w:rsidRPr="00A414AA">
        <w:rPr>
          <w:rFonts w:ascii="Arial Narrow" w:hAnsi="Arial Narrow"/>
        </w:rPr>
        <w:t xml:space="preserve"> </w:t>
      </w:r>
      <w:r w:rsidR="00FF4BF3" w:rsidRPr="00A414AA">
        <w:rPr>
          <w:rFonts w:ascii="Arial Narrow" w:hAnsi="Arial Narrow"/>
        </w:rPr>
        <w:t xml:space="preserve">gali pasirinkti </w:t>
      </w:r>
      <w:r w:rsidR="00EF08DD" w:rsidRPr="00A414AA">
        <w:rPr>
          <w:rFonts w:ascii="Arial Narrow" w:hAnsi="Arial Narrow"/>
        </w:rPr>
        <w:t xml:space="preserve">, kokia kryptimi atlikti tyrimą. Nors skaidrės parengtos instrukcijoms, kaip gaminti būtent skirtingos spalvos lesyklėles, tačiau jas galima lengvai pritaikyti </w:t>
      </w:r>
      <w:r w:rsidR="002B60FD" w:rsidRPr="00A414AA">
        <w:rPr>
          <w:rFonts w:ascii="Arial Narrow" w:hAnsi="Arial Narrow"/>
        </w:rPr>
        <w:t xml:space="preserve">ir kitiems tyrimo klausimams. </w:t>
      </w:r>
      <w:r w:rsidR="002B60FD" w:rsidRPr="00A414AA">
        <w:rPr>
          <w:rFonts w:ascii="Arial Narrow" w:hAnsi="Arial Narrow" w:cstheme="minorHAnsi"/>
        </w:rPr>
        <w:t xml:space="preserve">Pvz.: Koks maistas paukšteliams labiausiai patinka? Iš kokios antrinės žaliavos pagamintos lesyklėlės yra tvariausios? 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>Susipa</w:t>
      </w:r>
      <w:r w:rsidR="00A414AA" w:rsidRPr="00A414AA">
        <w:rPr>
          <w:rFonts w:ascii="Arial Narrow" w:hAnsi="Arial Narrow" w:cs="Roboto"/>
          <w:color w:val="333333"/>
          <w:shd w:val="clear" w:color="auto" w:fill="FFFFFF"/>
        </w:rPr>
        <w:t>ž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į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>stama su laukiniais gyv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ū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 xml:space="preserve">nais, kurie gyvena ir lankosi </w:t>
      </w:r>
      <w:r w:rsidR="00A414AA" w:rsidRPr="00A414AA">
        <w:rPr>
          <w:rFonts w:ascii="Arial Narrow" w:hAnsi="Arial Narrow" w:cs="Roboto"/>
          <w:color w:val="333333"/>
          <w:shd w:val="clear" w:color="auto" w:fill="FFFFFF"/>
        </w:rPr>
        <w:t>š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>alia m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ū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>s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ų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 xml:space="preserve"> nam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ų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>, aptariama, kaip jiems pad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ė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>ti išgyventi šalt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ą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 xml:space="preserve"> </w:t>
      </w:r>
      <w:r w:rsidR="00A414AA" w:rsidRPr="00A414AA">
        <w:rPr>
          <w:rFonts w:ascii="Arial Narrow" w:hAnsi="Arial Narrow" w:cs="Roboto"/>
          <w:color w:val="333333"/>
          <w:shd w:val="clear" w:color="auto" w:fill="FFFFFF"/>
        </w:rPr>
        <w:t>ž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>iem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ą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 xml:space="preserve"> (pavyzd</w:t>
      </w:r>
      <w:r w:rsidR="00A414AA" w:rsidRPr="00A414AA">
        <w:rPr>
          <w:rFonts w:ascii="Arial Narrow" w:hAnsi="Arial Narrow" w:cs="Roboto"/>
          <w:color w:val="333333"/>
          <w:shd w:val="clear" w:color="auto" w:fill="FFFFFF"/>
        </w:rPr>
        <w:t>ž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>iui, lesykl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ė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>l</w:t>
      </w:r>
      <w:r w:rsidR="00A414AA" w:rsidRPr="00A414AA">
        <w:rPr>
          <w:rFonts w:ascii="Arial Narrow" w:hAnsi="Arial Narrow" w:cs="Cambria"/>
          <w:color w:val="333333"/>
          <w:shd w:val="clear" w:color="auto" w:fill="FFFFFF"/>
        </w:rPr>
        <w:t>ė</w:t>
      </w:r>
      <w:r w:rsidR="00A414AA" w:rsidRPr="00A414AA">
        <w:rPr>
          <w:rFonts w:ascii="Arial Narrow" w:hAnsi="Arial Narrow"/>
          <w:color w:val="333333"/>
          <w:shd w:val="clear" w:color="auto" w:fill="FFFFFF"/>
        </w:rPr>
        <w:t xml:space="preserve">). Keliami klausimai, hipotezės, atliekamas tyrimas, stebimi ir analizuojami rezultatai, daromos išvados. </w:t>
      </w:r>
      <w:r w:rsidR="002B60FD" w:rsidRPr="00A414AA">
        <w:rPr>
          <w:rFonts w:ascii="Arial Narrow" w:hAnsi="Arial Narrow" w:cstheme="minorHAnsi"/>
        </w:rPr>
        <w:t xml:space="preserve">Tik atminkite, kad atliekant mokslinį tyrimą, keičiame tik VIENĄ kintamąjį. Taip pat galima rinktis </w:t>
      </w:r>
      <w:r w:rsidR="002B60FD" w:rsidRPr="00A414AA">
        <w:rPr>
          <w:rFonts w:ascii="Arial Narrow" w:hAnsi="Arial Narrow" w:cstheme="minorHAnsi"/>
          <w:b/>
          <w:bCs/>
        </w:rPr>
        <w:t>sudėtingesnį</w:t>
      </w:r>
      <w:r w:rsidR="002B60FD" w:rsidRPr="00A414AA">
        <w:rPr>
          <w:rFonts w:ascii="Arial Narrow" w:hAnsi="Arial Narrow" w:cstheme="minorHAnsi"/>
        </w:rPr>
        <w:t xml:space="preserve"> (bet kūrybiškesnį) variantą, kada grupelės pasirenka savo lesyklėlės modelį, medžiagas, maistą, vietą arba </w:t>
      </w:r>
      <w:r w:rsidR="002B60FD" w:rsidRPr="00A414AA">
        <w:rPr>
          <w:rFonts w:ascii="Arial Narrow" w:hAnsi="Arial Narrow" w:cstheme="minorHAnsi"/>
          <w:b/>
          <w:bCs/>
        </w:rPr>
        <w:t>paprastesnį</w:t>
      </w:r>
      <w:r w:rsidR="002B60FD" w:rsidRPr="00A414AA">
        <w:rPr>
          <w:rFonts w:ascii="Arial Narrow" w:hAnsi="Arial Narrow" w:cstheme="minorHAnsi"/>
        </w:rPr>
        <w:t xml:space="preserve"> variantą, kada visa klasė daro to paties modelio lesyklėlę, iš tų pačių medžiagų, beria tą patį maistą ir pakabina lesyklėles toje pačioje vietoje. </w:t>
      </w:r>
      <w:r w:rsidR="00A414AA" w:rsidRPr="00A414AA">
        <w:rPr>
          <w:rFonts w:ascii="Arial Narrow" w:hAnsi="Arial Narrow" w:cstheme="minorHAnsi"/>
        </w:rPr>
        <w:t xml:space="preserve">Jei tai visų pirmųjų klasių projektas, skirtingos klasės gali pasirinkti skirtingus tyrimo klausimus, bus įdomu pristatyti vieni kitiems. </w:t>
      </w:r>
      <w:r w:rsidR="002B60FD" w:rsidRPr="00A414AA">
        <w:rPr>
          <w:rFonts w:ascii="Arial Narrow" w:hAnsi="Arial Narrow" w:cstheme="minorHAnsi"/>
        </w:rPr>
        <w:t>Jeigu norite daugiau dėmesio skirti skaičiavimo</w:t>
      </w:r>
      <w:r w:rsidR="00D64946" w:rsidRPr="00A414AA">
        <w:rPr>
          <w:rFonts w:ascii="Arial Narrow" w:hAnsi="Arial Narrow" w:cstheme="minorHAnsi"/>
        </w:rPr>
        <w:t>, stataus kampo, kvadrato sąvokų įtvirtinimui, rinkitės lesyklėlės iš ledų pagaliukų konstravimą.</w:t>
      </w:r>
      <w:r w:rsidR="00226A27" w:rsidRPr="00A414AA">
        <w:rPr>
          <w:rFonts w:ascii="Arial Narrow" w:hAnsi="Arial Narrow" w:cstheme="minorHAnsi"/>
        </w:rPr>
        <w:t xml:space="preserve"> Ši </w:t>
      </w:r>
      <w:r w:rsidR="008B2A2F" w:rsidRPr="00A414AA">
        <w:rPr>
          <w:rFonts w:ascii="Arial Narrow" w:hAnsi="Arial Narrow" w:cstheme="minorHAnsi"/>
        </w:rPr>
        <w:t>veikla</w:t>
      </w:r>
      <w:r w:rsidR="00226A27" w:rsidRPr="00A414AA">
        <w:rPr>
          <w:rFonts w:ascii="Arial Narrow" w:hAnsi="Arial Narrow" w:cstheme="minorHAnsi"/>
        </w:rPr>
        <w:t xml:space="preserve"> idealiai tinka stulpelinių diagramų arba piktogramų įtvirtinimui</w:t>
      </w:r>
      <w:r w:rsidR="008B2A2F" w:rsidRPr="00A414AA">
        <w:rPr>
          <w:rFonts w:ascii="Arial Narrow" w:hAnsi="Arial Narrow" w:cstheme="minorHAnsi"/>
        </w:rPr>
        <w:t>/mokymui</w:t>
      </w:r>
      <w:r w:rsidR="00226A27" w:rsidRPr="00A414AA">
        <w:rPr>
          <w:rFonts w:ascii="Arial Narrow" w:hAnsi="Arial Narrow" w:cstheme="minorHAnsi"/>
        </w:rPr>
        <w:t>.</w:t>
      </w:r>
      <w:r w:rsidR="008B2A2F" w:rsidRPr="00A414AA">
        <w:rPr>
          <w:rFonts w:ascii="Arial Narrow" w:hAnsi="Arial Narrow" w:cstheme="minorHAnsi"/>
        </w:rPr>
        <w:t xml:space="preserve"> Rekomenduojama veiklą atlikti kelių pamokų metu. </w:t>
      </w:r>
      <w:r w:rsidR="008B2A2F" w:rsidRPr="00A414AA">
        <w:rPr>
          <w:rFonts w:ascii="Arial Narrow" w:hAnsi="Arial Narrow" w:cstheme="minorHAnsi"/>
          <w:b/>
          <w:bCs/>
        </w:rPr>
        <w:t>Pasaulio pažinimo</w:t>
      </w:r>
      <w:r w:rsidR="008B2A2F" w:rsidRPr="00A414AA">
        <w:rPr>
          <w:rFonts w:ascii="Arial Narrow" w:hAnsi="Arial Narrow" w:cstheme="minorHAnsi"/>
        </w:rPr>
        <w:t xml:space="preserve"> pamokoje susipažinkite su tyrimo klausimu ar iškelkite savo. Supažindinkite vaikus su lesyklėlių iš antrinių žaliavų pavyzdžiais, suplanuokite tyrimo eigą, pabrėždami etapus: klausimas, hipotezė, tyrimo planavimas (sąžiningumas, stebėjimo priemonių, laiko vietos pasirinkimas), rezultatų fiksavimas (lentelė</w:t>
      </w:r>
      <w:r w:rsidR="00D2202D" w:rsidRPr="00A414AA">
        <w:rPr>
          <w:rFonts w:ascii="Arial Narrow" w:hAnsi="Arial Narrow" w:cstheme="minorHAnsi"/>
        </w:rPr>
        <w:t xml:space="preserve"> yra</w:t>
      </w:r>
      <w:r w:rsidR="008B2A2F" w:rsidRPr="00A414AA">
        <w:rPr>
          <w:rFonts w:ascii="Arial Narrow" w:hAnsi="Arial Narrow" w:cstheme="minorHAnsi"/>
        </w:rPr>
        <w:t xml:space="preserve">), jų pateikimas (stulpelinė diagrama), išvados. Tam pasitarnaus </w:t>
      </w:r>
      <w:r w:rsidR="00D2202D" w:rsidRPr="00A414AA">
        <w:rPr>
          <w:rFonts w:ascii="Arial Narrow" w:hAnsi="Arial Narrow" w:cstheme="minorHAnsi"/>
        </w:rPr>
        <w:t xml:space="preserve">paruoštos </w:t>
      </w:r>
      <w:r w:rsidR="008B2A2F" w:rsidRPr="00A414AA">
        <w:rPr>
          <w:rFonts w:ascii="Arial Narrow" w:hAnsi="Arial Narrow" w:cstheme="minorHAnsi"/>
        </w:rPr>
        <w:t xml:space="preserve">skaidrės. </w:t>
      </w:r>
      <w:r w:rsidR="008B2A2F" w:rsidRPr="00A414AA">
        <w:rPr>
          <w:rFonts w:ascii="Arial Narrow" w:hAnsi="Arial Narrow" w:cstheme="minorHAnsi"/>
          <w:b/>
          <w:bCs/>
        </w:rPr>
        <w:t>Technologijų/dailės</w:t>
      </w:r>
      <w:r w:rsidR="008B2A2F" w:rsidRPr="00A414AA">
        <w:rPr>
          <w:rFonts w:ascii="Arial Narrow" w:hAnsi="Arial Narrow" w:cstheme="minorHAnsi"/>
        </w:rPr>
        <w:t xml:space="preserve"> pamokose suplanuokite (nubraižykite lesyklėlės brėžinį, dizainą) ir pagaminkite lesyklėles, jas nudažykite, apklijuokite.</w:t>
      </w:r>
      <w:r w:rsidR="00D2202D" w:rsidRPr="00A414AA">
        <w:rPr>
          <w:rFonts w:ascii="Arial Narrow" w:hAnsi="Arial Narrow" w:cstheme="minorHAnsi"/>
        </w:rPr>
        <w:t xml:space="preserve"> Visą procesą fotografuokite. Tyrimo eigoje įvairių pamokų/pertraukų metu stebėkite lesyklėles, fiksuokite apsilankymus lentelėje (pasiskirstykite pareigomis). </w:t>
      </w:r>
      <w:r w:rsidR="00D2202D" w:rsidRPr="00A414AA">
        <w:rPr>
          <w:rFonts w:ascii="Arial Narrow" w:hAnsi="Arial Narrow" w:cstheme="minorHAnsi"/>
          <w:b/>
          <w:bCs/>
        </w:rPr>
        <w:t xml:space="preserve">Matematikos </w:t>
      </w:r>
      <w:r w:rsidR="00D2202D" w:rsidRPr="00A414AA">
        <w:rPr>
          <w:rFonts w:ascii="Arial Narrow" w:hAnsi="Arial Narrow" w:cstheme="minorHAnsi"/>
        </w:rPr>
        <w:t xml:space="preserve">pamokoje pažymėkite rezultatus stulpelinėje diagramoje (diagramos yra 3 skirtingų gabumų vaikams). </w:t>
      </w:r>
      <w:r w:rsidR="00D2202D" w:rsidRPr="00A414AA">
        <w:rPr>
          <w:rFonts w:ascii="Arial Narrow" w:hAnsi="Arial Narrow" w:cstheme="minorHAnsi"/>
          <w:b/>
          <w:bCs/>
        </w:rPr>
        <w:t>Lietuvių kalbos</w:t>
      </w:r>
      <w:r w:rsidR="00D2202D" w:rsidRPr="00A414AA">
        <w:rPr>
          <w:rFonts w:ascii="Arial Narrow" w:hAnsi="Arial Narrow" w:cstheme="minorHAnsi"/>
        </w:rPr>
        <w:t xml:space="preserve"> pamokoje parašykite paprastas instrukcijas, kaip pagaminti jūsų lesyklėlę. </w:t>
      </w:r>
      <w:r w:rsidR="00D2202D" w:rsidRPr="00A414AA">
        <w:rPr>
          <w:rFonts w:ascii="Arial Narrow" w:hAnsi="Arial Narrow" w:cstheme="minorHAnsi"/>
          <w:b/>
          <w:bCs/>
        </w:rPr>
        <w:t xml:space="preserve">Informacinės technologijos </w:t>
      </w:r>
      <w:r w:rsidR="00D2202D" w:rsidRPr="00A414AA">
        <w:rPr>
          <w:rFonts w:ascii="Arial Narrow" w:hAnsi="Arial Narrow" w:cstheme="minorHAnsi"/>
        </w:rPr>
        <w:t>gali būti integruotos, jei instrukcijas rašysite kompiuteriu.</w:t>
      </w:r>
      <w:r w:rsidR="00554D1C">
        <w:rPr>
          <w:rFonts w:ascii="Arial Narrow" w:hAnsi="Arial Narrow" w:cstheme="minorHAnsi"/>
        </w:rPr>
        <w:t xml:space="preserve"> </w:t>
      </w:r>
    </w:p>
    <w:tbl>
      <w:tblPr>
        <w:tblStyle w:val="TableGrid"/>
        <w:tblpPr w:leftFromText="187" w:rightFromText="187" w:vertAnchor="text" w:horzAnchor="margin" w:tblpX="-162" w:tblpY="334"/>
        <w:tblW w:w="15048" w:type="dxa"/>
        <w:tblLook w:val="04A0" w:firstRow="1" w:lastRow="0" w:firstColumn="1" w:lastColumn="0" w:noHBand="0" w:noVBand="1"/>
      </w:tblPr>
      <w:tblGrid>
        <w:gridCol w:w="1615"/>
        <w:gridCol w:w="6570"/>
        <w:gridCol w:w="270"/>
        <w:gridCol w:w="6593"/>
      </w:tblGrid>
      <w:tr w:rsidR="00CF72B0" w:rsidRPr="001D6C89" w14:paraId="1E8FB4B4" w14:textId="48137929" w:rsidTr="00CF72B0">
        <w:tc>
          <w:tcPr>
            <w:tcW w:w="1615" w:type="dxa"/>
          </w:tcPr>
          <w:p w14:paraId="63F7B9A0" w14:textId="77777777" w:rsidR="00CF72B0" w:rsidRPr="005D0D65" w:rsidRDefault="00CF72B0" w:rsidP="00CF72B0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S</w:t>
            </w:r>
          </w:p>
          <w:p w14:paraId="31991075" w14:textId="77777777" w:rsidR="00CF72B0" w:rsidRPr="00F46A1C" w:rsidRDefault="00CF72B0" w:rsidP="00CF72B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59654EDF" w14:textId="71202586" w:rsidR="00CF72B0" w:rsidRPr="005370F0" w:rsidRDefault="00CF72B0" w:rsidP="00CF72B0">
            <w:pPr>
              <w:textAlignment w:val="baseline"/>
              <w:rPr>
                <w:rFonts w:ascii="Arial Narrow" w:hAnsi="Arial Narrow"/>
                <w:sz w:val="24"/>
                <w:szCs w:val="24"/>
              </w:rPr>
            </w:pP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Susipa</w:t>
            </w:r>
            <w:r w:rsidRPr="005370F0">
              <w:rPr>
                <w:rFonts w:ascii="Arial Narrow" w:hAnsi="Arial Narrow" w:cs="Roboto"/>
                <w:color w:val="333333"/>
                <w:sz w:val="24"/>
                <w:szCs w:val="24"/>
                <w:shd w:val="clear" w:color="auto" w:fill="FFFFFF"/>
              </w:rPr>
              <w:t>ž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į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stama su laukiniais gyv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ū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nais, kurie gyvena ir lankosi </w:t>
            </w:r>
            <w:r w:rsidRPr="005370F0">
              <w:rPr>
                <w:rFonts w:ascii="Arial Narrow" w:hAnsi="Arial Narrow" w:cs="Roboto"/>
                <w:color w:val="333333"/>
                <w:sz w:val="24"/>
                <w:szCs w:val="24"/>
                <w:shd w:val="clear" w:color="auto" w:fill="FFFFFF"/>
              </w:rPr>
              <w:t>š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alia m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ū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s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ų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nam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ų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, aptariama, kaip jiems pad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ė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ti išgyventi šalt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ą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70F0">
              <w:rPr>
                <w:rFonts w:ascii="Arial Narrow" w:hAnsi="Arial Narrow" w:cs="Roboto"/>
                <w:color w:val="333333"/>
                <w:sz w:val="24"/>
                <w:szCs w:val="24"/>
                <w:shd w:val="clear" w:color="auto" w:fill="FFFFFF"/>
              </w:rPr>
              <w:t>ž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iem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ą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(pavyzd</w:t>
            </w:r>
            <w:r w:rsidRPr="005370F0">
              <w:rPr>
                <w:rFonts w:ascii="Arial Narrow" w:hAnsi="Arial Narrow" w:cs="Roboto"/>
                <w:color w:val="333333"/>
                <w:sz w:val="24"/>
                <w:szCs w:val="24"/>
                <w:shd w:val="clear" w:color="auto" w:fill="FFFFFF"/>
              </w:rPr>
              <w:t>ž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iui, lesykl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ė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l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ė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).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Keliami klausimai, hipotezės, atliekamas tyrimas, stebimi ir analizuojami rezultatai, daromos išvados.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F7F463" w14:textId="77777777" w:rsidR="00CF72B0" w:rsidRPr="001D6C89" w:rsidRDefault="00CF72B0" w:rsidP="00CF72B0">
            <w:pPr>
              <w:pStyle w:val="page-material-learningtext"/>
              <w:shd w:val="clear" w:color="auto" w:fill="FFFFFF"/>
              <w:spacing w:before="0" w:beforeAutospacing="0" w:after="0" w:afterAutospacing="0" w:line="330" w:lineRule="atLeast"/>
              <w:ind w:left="70" w:hanging="20"/>
              <w:jc w:val="both"/>
              <w:rPr>
                <w:rFonts w:ascii="Arial Narrow" w:hAnsi="Arial Narrow"/>
                <w:color w:val="333333"/>
                <w:shd w:val="clear" w:color="auto" w:fill="FFFFFF"/>
              </w:rPr>
            </w:pPr>
          </w:p>
        </w:tc>
        <w:tc>
          <w:tcPr>
            <w:tcW w:w="6593" w:type="dxa"/>
            <w:vMerge w:val="restart"/>
            <w:tcBorders>
              <w:left w:val="single" w:sz="4" w:space="0" w:color="auto"/>
            </w:tcBorders>
          </w:tcPr>
          <w:p w14:paraId="2FED300E" w14:textId="21EFBE2C" w:rsidR="00CF72B0" w:rsidRPr="00AF1475" w:rsidRDefault="00CF72B0" w:rsidP="00CF72B0">
            <w:pPr>
              <w:rPr>
                <w:rFonts w:ascii="Arial Narrow" w:hAnsi="Arial Narrow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AF1475">
              <w:rPr>
                <w:rFonts w:ascii="Arial Narrow" w:hAnsi="Arial Narrow"/>
                <w:b/>
                <w:bCs/>
                <w:color w:val="333333"/>
                <w:sz w:val="28"/>
                <w:szCs w:val="28"/>
                <w:shd w:val="clear" w:color="auto" w:fill="FFFFFF"/>
              </w:rPr>
              <w:t>Lietuvių kalba</w:t>
            </w:r>
          </w:p>
          <w:p w14:paraId="5FA7EBD9" w14:textId="6F04FBAF" w:rsidR="00CF72B0" w:rsidRDefault="00CF72B0" w:rsidP="00CF72B0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„TAIP“ 2 dalis tekstas apie lesyklėlės gamybą zylutėms, prie </w:t>
            </w:r>
            <w:proofErr w:type="spellStart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Zz</w:t>
            </w:r>
            <w:proofErr w:type="spellEnd"/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raidės.</w:t>
            </w:r>
          </w:p>
          <w:p w14:paraId="5600380A" w14:textId="77777777" w:rsidR="00CF72B0" w:rsidRDefault="00CF72B0" w:rsidP="00CF72B0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„Maži milžinai“ 2 dalis 40-43psl. eilėraštis apie zylutę.</w:t>
            </w:r>
          </w:p>
          <w:p w14:paraId="70740644" w14:textId="77777777" w:rsidR="00CF72B0" w:rsidRDefault="00CF72B0" w:rsidP="00CF72B0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5D0D65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Mokomasi išsakyti savo nuomonę, bandoma ją pagrįsti. </w:t>
            </w:r>
          </w:p>
          <w:p w14:paraId="65F8C88B" w14:textId="677F5F3B" w:rsidR="00CF72B0" w:rsidRPr="002E01B3" w:rsidRDefault="00CF72B0" w:rsidP="00CF72B0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 w:rsidRPr="002E01B3">
              <w:rPr>
                <w:rStyle w:val="Strong"/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Aiškinimo rašymas</w:t>
            </w:r>
            <w:r w:rsidRPr="002E01B3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. Mokomasi, naudojantis pateiktu modeliu ar pavyzdžiu (pvz., elementariu žemėlapiu, schema, lentele), parašyti kelių sakinių paaiškinimą, kaip kas nors daroma (pvz., instrukciją)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.  Gamybos metu mokytojas ar vaikai fotografuoja lesyklėlės gamybos procesą. Nuotraukos sukeliamos į kompiuterį ir gabesni vaikai šalia parašo po sakinį – instrukciją. Mažiau gabūs vaikai gali parašyti po žodį, geriausiai tinka veiksmažodžiai.</w:t>
            </w:r>
            <w:r w:rsidR="0021252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Galima </w:t>
            </w:r>
            <w:r w:rsidR="0021252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nuotraukas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atspausdinti ir instrukcijas parašyti ranka.</w:t>
            </w:r>
          </w:p>
          <w:p w14:paraId="2E1BF65C" w14:textId="102195E7" w:rsidR="00CF72B0" w:rsidRPr="00F63C74" w:rsidRDefault="00CF72B0" w:rsidP="00CF72B0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F72B0" w:rsidRPr="00C77185" w14:paraId="01E1AEFB" w14:textId="01C6E072" w:rsidTr="00CF72B0">
        <w:tc>
          <w:tcPr>
            <w:tcW w:w="1615" w:type="dxa"/>
          </w:tcPr>
          <w:p w14:paraId="0A142241" w14:textId="77777777" w:rsidR="00CF72B0" w:rsidRPr="005D0D65" w:rsidRDefault="00CF72B0" w:rsidP="00CF72B0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T</w:t>
            </w:r>
          </w:p>
          <w:p w14:paraId="4172C851" w14:textId="77777777" w:rsidR="00CF72B0" w:rsidRPr="00F46A1C" w:rsidRDefault="00CF72B0" w:rsidP="00CF72B0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TECHNOLOGY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6B7BA7CF" w14:textId="7C9996A3" w:rsidR="00CF72B0" w:rsidRPr="005370F0" w:rsidRDefault="00CF72B0" w:rsidP="00CF72B0">
            <w:pPr>
              <w:spacing w:after="100" w:afterAutospacing="1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Aptariami ir i</w:t>
            </w:r>
            <w:r w:rsidRPr="005370F0">
              <w:rPr>
                <w:rFonts w:ascii="Arial Narrow" w:hAnsi="Arial Narrow" w:cs="Roboto"/>
                <w:color w:val="333333"/>
                <w:sz w:val="24"/>
                <w:szCs w:val="24"/>
                <w:shd w:val="clear" w:color="auto" w:fill="FFFFFF"/>
              </w:rPr>
              <w:t>š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bandomi matavimo, brai</w:t>
            </w:r>
            <w:r w:rsidRPr="005370F0">
              <w:rPr>
                <w:rFonts w:ascii="Arial Narrow" w:hAnsi="Arial Narrow" w:cs="Roboto"/>
                <w:color w:val="333333"/>
                <w:sz w:val="24"/>
                <w:szCs w:val="24"/>
                <w:shd w:val="clear" w:color="auto" w:fill="FFFFFF"/>
              </w:rPr>
              <w:t>ž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ymo 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į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rankiai, priemon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ė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s (pavyzd</w:t>
            </w:r>
            <w:r w:rsidRPr="005370F0">
              <w:rPr>
                <w:rFonts w:ascii="Arial Narrow" w:hAnsi="Arial Narrow" w:cs="Roboto"/>
                <w:color w:val="333333"/>
                <w:sz w:val="24"/>
                <w:szCs w:val="24"/>
                <w:shd w:val="clear" w:color="auto" w:fill="FFFFFF"/>
              </w:rPr>
              <w:t>ž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iui, pie</w:t>
            </w:r>
            <w:r w:rsidRPr="005370F0">
              <w:rPr>
                <w:rFonts w:ascii="Arial Narrow" w:hAnsi="Arial Narrow" w:cs="Roboto"/>
                <w:color w:val="333333"/>
                <w:sz w:val="24"/>
                <w:szCs w:val="24"/>
                <w:shd w:val="clear" w:color="auto" w:fill="FFFFFF"/>
              </w:rPr>
              <w:t>š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tukas, liniuot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ė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, kampainis), j</w:t>
            </w:r>
            <w:r w:rsidRPr="005370F0">
              <w:rPr>
                <w:rFonts w:ascii="Arial Narrow" w:hAnsi="Arial Narrow" w:cs="Cambria"/>
                <w:color w:val="333333"/>
                <w:sz w:val="24"/>
                <w:szCs w:val="24"/>
                <w:shd w:val="clear" w:color="auto" w:fill="FFFFFF"/>
              </w:rPr>
              <w:t>ų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taikymo pavyzd</w:t>
            </w:r>
            <w:r w:rsidRPr="005370F0">
              <w:rPr>
                <w:rFonts w:ascii="Arial Narrow" w:hAnsi="Arial Narrow" w:cs="Roboto"/>
                <w:color w:val="333333"/>
                <w:sz w:val="24"/>
                <w:szCs w:val="24"/>
                <w:shd w:val="clear" w:color="auto" w:fill="FFFFFF"/>
              </w:rPr>
              <w:t>ž</w:t>
            </w:r>
            <w:r w:rsidRPr="005370F0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iai. 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Antrinės konstravimo žaliavos, jų savybės.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678B" w14:textId="77777777" w:rsidR="00CF72B0" w:rsidRPr="00C77185" w:rsidRDefault="00CF72B0" w:rsidP="00CF72B0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</w:tcBorders>
          </w:tcPr>
          <w:p w14:paraId="459D31A8" w14:textId="74DDE8F6" w:rsidR="00CF72B0" w:rsidRPr="00C77185" w:rsidRDefault="00CF72B0" w:rsidP="00CF72B0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F72B0" w:rsidRPr="00C77185" w14:paraId="65714012" w14:textId="3A86D55F" w:rsidTr="00CF72B0">
        <w:trPr>
          <w:trHeight w:val="872"/>
        </w:trPr>
        <w:tc>
          <w:tcPr>
            <w:tcW w:w="1615" w:type="dxa"/>
          </w:tcPr>
          <w:p w14:paraId="4A02938C" w14:textId="77777777" w:rsidR="00CF72B0" w:rsidRPr="005D0D65" w:rsidRDefault="00CF72B0" w:rsidP="00CF72B0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E</w:t>
            </w:r>
          </w:p>
          <w:p w14:paraId="5FE33CD3" w14:textId="77777777" w:rsidR="00CF72B0" w:rsidRPr="00F46A1C" w:rsidRDefault="00CF72B0" w:rsidP="00CF72B0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ENGINERING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2BA148C4" w14:textId="161B4BEB" w:rsidR="00CF72B0" w:rsidRPr="00C77185" w:rsidRDefault="00CF72B0" w:rsidP="00CF72B0">
            <w:pPr>
              <w:spacing w:after="100" w:afterAutospacing="1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</w:rPr>
              <w:t xml:space="preserve">Projektavimas, skaičiavimas ir konstravimas iš dizaino. Susipažinus su medžiagomis ir instrukcijomis, </w:t>
            </w:r>
            <w:proofErr w:type="spellStart"/>
            <w:r>
              <w:rPr>
                <w:rFonts w:ascii="Arial Narrow" w:hAnsi="Arial Narrow"/>
              </w:rPr>
              <w:t>dizainuojame</w:t>
            </w:r>
            <w:proofErr w:type="spellEnd"/>
            <w:r>
              <w:rPr>
                <w:rFonts w:ascii="Arial Narrow" w:hAnsi="Arial Narrow"/>
              </w:rPr>
              <w:t>, planuojame, statome ir įvertiname pagal kriterijus.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3B53A" w14:textId="77777777" w:rsidR="00CF72B0" w:rsidRPr="00C77185" w:rsidRDefault="00CF72B0" w:rsidP="00CF72B0">
            <w:pPr>
              <w:spacing w:after="100" w:afterAutospacing="1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</w:tcBorders>
          </w:tcPr>
          <w:p w14:paraId="61B47819" w14:textId="3B490DB8" w:rsidR="00CF72B0" w:rsidRPr="00C77185" w:rsidRDefault="00CF72B0" w:rsidP="00CF72B0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CF72B0" w:rsidRPr="00C77185" w14:paraId="5A5DCB52" w14:textId="63704812" w:rsidTr="00CF72B0">
        <w:trPr>
          <w:trHeight w:val="70"/>
        </w:trPr>
        <w:tc>
          <w:tcPr>
            <w:tcW w:w="1615" w:type="dxa"/>
          </w:tcPr>
          <w:p w14:paraId="44B3ED92" w14:textId="77777777" w:rsidR="00CF72B0" w:rsidRPr="005D0D65" w:rsidRDefault="00CF72B0" w:rsidP="00CF72B0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A</w:t>
            </w:r>
          </w:p>
          <w:p w14:paraId="45ADDD9E" w14:textId="77777777" w:rsidR="00CF72B0" w:rsidRPr="00F46A1C" w:rsidRDefault="00CF72B0" w:rsidP="00CF72B0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ARTS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3A1BDF99" w14:textId="7F691C0D" w:rsidR="00CF72B0" w:rsidRPr="00C77185" w:rsidRDefault="00CF72B0" w:rsidP="00CF72B0">
            <w:pPr>
              <w:spacing w:after="100" w:afterAutospacing="1"/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</w:rPr>
              <w:t>Lesyklėlės dažymas ryškiomis spalvomis. Skirtingos technikos: dažai su lipalu ar apklijavimas. Kas gražiau, efektyviau?  Kaip manote, kokios spalvos paukščiams patiks labiausiai?</w:t>
            </w: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41639" w14:textId="77777777" w:rsidR="00CF72B0" w:rsidRPr="00C77185" w:rsidRDefault="00CF72B0" w:rsidP="00CF72B0">
            <w:pPr>
              <w:spacing w:after="100" w:afterAutospacing="1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93" w:type="dxa"/>
            <w:vMerge/>
            <w:tcBorders>
              <w:left w:val="single" w:sz="4" w:space="0" w:color="auto"/>
            </w:tcBorders>
          </w:tcPr>
          <w:p w14:paraId="6589D771" w14:textId="364BB7AD" w:rsidR="00CF72B0" w:rsidRPr="00C77185" w:rsidRDefault="00CF72B0" w:rsidP="00CF72B0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F72B0" w:rsidRPr="00C77185" w14:paraId="16621D4D" w14:textId="741B0262" w:rsidTr="00CF72B0">
        <w:trPr>
          <w:trHeight w:val="1142"/>
        </w:trPr>
        <w:tc>
          <w:tcPr>
            <w:tcW w:w="1615" w:type="dxa"/>
          </w:tcPr>
          <w:p w14:paraId="5B4DE15A" w14:textId="77777777" w:rsidR="00CF72B0" w:rsidRPr="005D0D65" w:rsidRDefault="00CF72B0" w:rsidP="00CF72B0">
            <w:pPr>
              <w:jc w:val="center"/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</w:pPr>
            <w:r w:rsidRPr="005D0D65">
              <w:rPr>
                <w:b/>
                <w:bCs/>
                <w:color w:val="000000" w:themeColor="text1"/>
                <w:sz w:val="52"/>
                <w:szCs w:val="52"/>
                <w:lang w:val="en-US"/>
              </w:rPr>
              <w:t>M</w:t>
            </w:r>
          </w:p>
          <w:p w14:paraId="55CB2E5C" w14:textId="16397083" w:rsidR="00CF72B0" w:rsidRPr="00F46A1C" w:rsidRDefault="00CF72B0" w:rsidP="00CF72B0">
            <w:pPr>
              <w:spacing w:after="100" w:afterAutospacing="1"/>
              <w:jc w:val="center"/>
              <w:rPr>
                <w:b/>
                <w:bCs/>
                <w:color w:val="000000" w:themeColor="text1"/>
                <w:sz w:val="96"/>
                <w:szCs w:val="96"/>
                <w:lang w:val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6570" w:type="dxa"/>
            <w:tcBorders>
              <w:right w:val="single" w:sz="4" w:space="0" w:color="auto"/>
            </w:tcBorders>
          </w:tcPr>
          <w:p w14:paraId="6EBE5224" w14:textId="53EB063C" w:rsidR="00CF72B0" w:rsidRPr="00660512" w:rsidRDefault="00CF72B0" w:rsidP="00CF72B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lang w:val="lt-LT"/>
              </w:rPr>
            </w:pPr>
            <w:r w:rsidRPr="00660512">
              <w:rPr>
                <w:rFonts w:ascii="Arial Narrow" w:hAnsi="Arial Narrow"/>
                <w:lang w:val="lt-LT"/>
              </w:rPr>
              <w:t xml:space="preserve">Ledų pagaliukų apskaičiavimas, gaminat lesyklėlę iš pagaliukų. Stataus kampo, kvadrato, kitų geometrinių figūrų sąvokų praktinis įtvirtinimas. Ilgio matavimai, brėžimas su </w:t>
            </w:r>
            <w:r w:rsidR="00660512" w:rsidRPr="00660512">
              <w:rPr>
                <w:rFonts w:ascii="Arial Narrow" w:hAnsi="Arial Narrow"/>
                <w:lang w:val="lt-LT"/>
              </w:rPr>
              <w:t>liniuote</w:t>
            </w:r>
            <w:r w:rsidRPr="00660512">
              <w:rPr>
                <w:rFonts w:ascii="Arial Narrow" w:hAnsi="Arial Narrow"/>
                <w:lang w:val="lt-LT"/>
              </w:rPr>
              <w:t>. Stulpelinės diagramos arba piktogramos brėžimas.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CF7A41" w14:textId="77777777" w:rsidR="00CF72B0" w:rsidRPr="00C77185" w:rsidRDefault="00CF72B0" w:rsidP="00CF72B0">
            <w:pPr>
              <w:pStyle w:val="NormalWeb"/>
              <w:shd w:val="clear" w:color="auto" w:fill="FFFFFF"/>
              <w:spacing w:before="0" w:beforeAutospacing="0"/>
              <w:rPr>
                <w:rFonts w:ascii="Arial Narrow" w:hAnsi="Arial Narrow"/>
                <w:color w:val="333333"/>
              </w:rPr>
            </w:pPr>
          </w:p>
        </w:tc>
        <w:tc>
          <w:tcPr>
            <w:tcW w:w="6593" w:type="dxa"/>
            <w:tcBorders>
              <w:left w:val="single" w:sz="4" w:space="0" w:color="auto"/>
            </w:tcBorders>
          </w:tcPr>
          <w:p w14:paraId="73806FD8" w14:textId="77777777" w:rsidR="00CF72B0" w:rsidRDefault="00CF72B0" w:rsidP="00CF72B0">
            <w:pP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/>
                <w:b/>
                <w:bCs/>
                <w:color w:val="333333"/>
                <w:sz w:val="28"/>
                <w:szCs w:val="28"/>
                <w:shd w:val="clear" w:color="auto" w:fill="FFFFFF"/>
              </w:rPr>
              <w:t>Informacinės technologijos</w:t>
            </w:r>
            <w:r w:rsidRPr="000F1F65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B375EDD" w14:textId="214FA2C3" w:rsidR="00CF72B0" w:rsidRPr="00F63C74" w:rsidRDefault="00CF72B0" w:rsidP="00CF72B0">
            <w:pPr>
              <w:rPr>
                <w:rFonts w:ascii="Arial Narrow" w:hAnsi="Arial Narrow"/>
                <w:color w:val="333333"/>
              </w:rPr>
            </w:pPr>
            <w:r w:rsidRPr="000F1F65"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 xml:space="preserve">Teksto </w:t>
            </w:r>
            <w:r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  <w:t>rinkimas klaviatūra, paveikslėlio įterpimas, jo vietos pakeitimas puslapyje, šrifto pasirinkimas, jo dydis, didžioji raidė.</w:t>
            </w:r>
          </w:p>
        </w:tc>
      </w:tr>
    </w:tbl>
    <w:p w14:paraId="0E04F6D3" w14:textId="23B22767" w:rsidR="00AF1475" w:rsidRDefault="00AF1475" w:rsidP="000730E9">
      <w:pPr>
        <w:tabs>
          <w:tab w:val="left" w:pos="6631"/>
        </w:tabs>
      </w:pPr>
    </w:p>
    <w:p w14:paraId="620431D5" w14:textId="76652202" w:rsidR="00885BE9" w:rsidRDefault="00D64946" w:rsidP="000730E9">
      <w:pPr>
        <w:tabs>
          <w:tab w:val="left" w:pos="6631"/>
        </w:tabs>
      </w:pPr>
      <w:r w:rsidRPr="00D64946">
        <w:rPr>
          <w:b/>
          <w:bCs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1A3EE" wp14:editId="279BE95B">
                <wp:simplePos x="0" y="0"/>
                <wp:positionH relativeFrom="column">
                  <wp:posOffset>-123825</wp:posOffset>
                </wp:positionH>
                <wp:positionV relativeFrom="paragraph">
                  <wp:posOffset>3156585</wp:posOffset>
                </wp:positionV>
                <wp:extent cx="9582150" cy="485775"/>
                <wp:effectExtent l="0" t="0" r="19050" b="28575"/>
                <wp:wrapNone/>
                <wp:docPr id="664702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BEAFD" w14:textId="65CB440C" w:rsidR="00FF4BF3" w:rsidRPr="00FF4BF3" w:rsidRDefault="00FF4BF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F4BF3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STEAM „</w:t>
                            </w:r>
                            <w:r w:rsidR="00D2202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LESYKLĖLĖS</w:t>
                            </w:r>
                            <w:r w:rsidR="00EF08D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“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metodinę medžiagą sudaro šis aiškinamasis lapas, veiklos (pamokos) planas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pamokos skaidrės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rezultatų fiksavimo lapas ir </w:t>
                            </w:r>
                            <w:r w:rsidR="0066051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</w:t>
                            </w:r>
                            <w:r w:rsidR="00D2202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stulpelinės diagramos lapai pagal gabumus.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1A3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248.55pt;width:754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">
                <v:textbox>
                  <w:txbxContent>
                    <w:p w14:paraId="013BEAFD" w14:textId="65CB440C" w:rsidR="00FF4BF3" w:rsidRPr="00FF4BF3" w:rsidRDefault="00FF4BF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F4BF3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STEAM „</w:t>
                      </w:r>
                      <w:r w:rsidR="00D2202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LESYKLĖLĖS</w:t>
                      </w:r>
                      <w:r w:rsidR="00EF08DD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“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metodinę medžiagą sudaro šis aiškinamasis lapas, veiklos (pamokos) planas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pamokos skaidrės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rezultatų fiksavimo lapas ir </w:t>
                      </w:r>
                      <w:r w:rsidR="00660512">
                        <w:rPr>
                          <w:rFonts w:ascii="Arial Narrow" w:hAnsi="Arial Narrow"/>
                          <w:sz w:val="24"/>
                          <w:szCs w:val="24"/>
                        </w:rPr>
                        <w:t>2</w:t>
                      </w:r>
                      <w:r w:rsidR="00D2202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stulpelinės diagramos lapai pagal gabumus.</w:t>
                      </w:r>
                    </w:p>
                  </w:txbxContent>
                </v:textbox>
              </v:shape>
            </w:pict>
          </mc:Fallback>
        </mc:AlternateContent>
      </w:r>
    </w:p>
    <w:p w14:paraId="3CBAB842" w14:textId="28309522" w:rsidR="00885BE9" w:rsidRPr="000730E9" w:rsidRDefault="00885BE9" w:rsidP="000730E9">
      <w:pPr>
        <w:tabs>
          <w:tab w:val="left" w:pos="6631"/>
        </w:tabs>
      </w:pPr>
    </w:p>
    <w:sectPr w:rsidR="00885BE9" w:rsidRPr="000730E9" w:rsidSect="00926374">
      <w:headerReference w:type="default" r:id="rId7"/>
      <w:pgSz w:w="15840" w:h="12240" w:orient="landscape"/>
      <w:pgMar w:top="45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05D9" w14:textId="77777777" w:rsidR="00926374" w:rsidRDefault="00926374" w:rsidP="000730E9">
      <w:pPr>
        <w:spacing w:after="0" w:line="240" w:lineRule="auto"/>
      </w:pPr>
      <w:r>
        <w:separator/>
      </w:r>
    </w:p>
  </w:endnote>
  <w:endnote w:type="continuationSeparator" w:id="0">
    <w:p w14:paraId="59EC6AE5" w14:textId="77777777" w:rsidR="00926374" w:rsidRDefault="00926374" w:rsidP="0007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D48C5" w14:textId="77777777" w:rsidR="00926374" w:rsidRDefault="00926374" w:rsidP="000730E9">
      <w:pPr>
        <w:spacing w:after="0" w:line="240" w:lineRule="auto"/>
      </w:pPr>
      <w:r>
        <w:separator/>
      </w:r>
    </w:p>
  </w:footnote>
  <w:footnote w:type="continuationSeparator" w:id="0">
    <w:p w14:paraId="54E1EDBD" w14:textId="77777777" w:rsidR="00926374" w:rsidRDefault="00926374" w:rsidP="0007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D842" w14:textId="5BA18F51" w:rsidR="006C2C44" w:rsidRDefault="000730E9">
    <w:pPr>
      <w:pStyle w:val="Header"/>
    </w:pPr>
    <w:bookmarkStart w:id="0" w:name="_Hlk156582163"/>
    <w:bookmarkStart w:id="1" w:name="_Hlk156582164"/>
    <w:r>
      <w:rPr>
        <w:noProof/>
      </w:rPr>
      <w:drawing>
        <wp:anchor distT="0" distB="0" distL="114300" distR="114300" simplePos="0" relativeHeight="251658240" behindDoc="1" locked="0" layoutInCell="1" allowOverlap="1" wp14:anchorId="0BBAD34C" wp14:editId="60A65B27">
          <wp:simplePos x="0" y="0"/>
          <wp:positionH relativeFrom="column">
            <wp:posOffset>7921256</wp:posOffset>
          </wp:positionH>
          <wp:positionV relativeFrom="paragraph">
            <wp:posOffset>-382772</wp:posOffset>
          </wp:positionV>
          <wp:extent cx="637954" cy="637954"/>
          <wp:effectExtent l="0" t="0" r="0" b="0"/>
          <wp:wrapNone/>
          <wp:docPr id="1683532627" name="Picture 3" descr="STEAM Utena | Ut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EAM Utena | Ute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954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30E9">
      <w:rPr>
        <w:rFonts w:ascii="Aptos Narrow" w:hAnsi="Aptos Narrow"/>
        <w:b/>
        <w:bCs/>
        <w:color w:val="4472C4" w:themeColor="accent1"/>
        <w:sz w:val="36"/>
        <w:szCs w:val="36"/>
      </w:rPr>
      <w:t xml:space="preserve">1 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t>KLASĖ</w:t>
    </w:r>
    <w:r w:rsidRPr="000730E9">
      <w:rPr>
        <w:rFonts w:ascii="Aptos Narrow" w:hAnsi="Aptos Narrow"/>
        <w:b/>
        <w:bCs/>
        <w:color w:val="4472C4" w:themeColor="accent1"/>
        <w:sz w:val="32"/>
        <w:szCs w:val="32"/>
      </w:rPr>
      <w:ptab w:relativeTo="margin" w:alignment="center" w:leader="none"/>
    </w:r>
    <w:r w:rsidR="005370F0">
      <w:rPr>
        <w:rFonts w:ascii="Aptos Narrow" w:hAnsi="Aptos Narrow"/>
        <w:b/>
        <w:bCs/>
        <w:sz w:val="32"/>
        <w:szCs w:val="32"/>
      </w:rPr>
      <w:t>GYVŪNAI</w:t>
    </w:r>
    <w:r w:rsidRPr="000730E9">
      <w:rPr>
        <w:rFonts w:ascii="Aptos Narrow" w:hAnsi="Aptos Narrow"/>
        <w:b/>
        <w:bCs/>
        <w:sz w:val="32"/>
        <w:szCs w:val="32"/>
      </w:rPr>
      <w:t xml:space="preserve"> </w:t>
    </w:r>
    <w:r w:rsidR="005370F0">
      <w:rPr>
        <w:rFonts w:ascii="Aptos Narrow" w:hAnsi="Aptos Narrow"/>
        <w:b/>
        <w:bCs/>
        <w:color w:val="4472C4" w:themeColor="accent1"/>
        <w:sz w:val="32"/>
        <w:szCs w:val="32"/>
      </w:rPr>
      <w:t xml:space="preserve"> LESYKLĖLĖS </w:t>
    </w:r>
    <w:r w:rsidRPr="000730E9">
      <w:rPr>
        <w:rFonts w:ascii="Aptos Narrow" w:hAnsi="Aptos Narrow"/>
        <w:b/>
        <w:bCs/>
        <w:sz w:val="32"/>
        <w:szCs w:val="32"/>
      </w:rPr>
      <w:ptab w:relativeTo="margin" w:alignment="right" w:leader="none"/>
    </w:r>
    <w:r w:rsidRPr="000730E9">
      <w:rPr>
        <w:b/>
        <w:bCs/>
        <w:sz w:val="36"/>
        <w:szCs w:val="36"/>
      </w:rPr>
      <w:t>STEAM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80F18"/>
    <w:multiLevelType w:val="multilevel"/>
    <w:tmpl w:val="67F2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8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9"/>
    <w:rsid w:val="000730E9"/>
    <w:rsid w:val="000F1F65"/>
    <w:rsid w:val="00113FC8"/>
    <w:rsid w:val="001A1ECA"/>
    <w:rsid w:val="001F5019"/>
    <w:rsid w:val="00212520"/>
    <w:rsid w:val="00226A27"/>
    <w:rsid w:val="002B60FD"/>
    <w:rsid w:val="002E01B3"/>
    <w:rsid w:val="005370F0"/>
    <w:rsid w:val="00550DEC"/>
    <w:rsid w:val="005548C2"/>
    <w:rsid w:val="00554D1C"/>
    <w:rsid w:val="005570D2"/>
    <w:rsid w:val="00660512"/>
    <w:rsid w:val="00690FA0"/>
    <w:rsid w:val="006C2C44"/>
    <w:rsid w:val="006F1235"/>
    <w:rsid w:val="00704B49"/>
    <w:rsid w:val="0071466C"/>
    <w:rsid w:val="00714829"/>
    <w:rsid w:val="00885BE9"/>
    <w:rsid w:val="00892BC1"/>
    <w:rsid w:val="008B2A2F"/>
    <w:rsid w:val="00926374"/>
    <w:rsid w:val="0099464D"/>
    <w:rsid w:val="00A414AA"/>
    <w:rsid w:val="00AF1475"/>
    <w:rsid w:val="00BC1FAC"/>
    <w:rsid w:val="00CF72B0"/>
    <w:rsid w:val="00D2202D"/>
    <w:rsid w:val="00D64946"/>
    <w:rsid w:val="00EF08DD"/>
    <w:rsid w:val="00F63C74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A7C1C"/>
  <w15:chartTrackingRefBased/>
  <w15:docId w15:val="{4C0622E1-DE54-4A47-84A7-943B3503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75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E9"/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07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E9"/>
    <w:rPr>
      <w:lang w:val="lt-LT"/>
    </w:rPr>
  </w:style>
  <w:style w:type="table" w:styleId="TableGrid">
    <w:name w:val="Table Grid"/>
    <w:basedOn w:val="TableNormal"/>
    <w:uiPriority w:val="39"/>
    <w:rsid w:val="00AF1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-material-learningtext">
    <w:name w:val="page-material-learning__text"/>
    <w:basedOn w:val="Normal"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F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F1475"/>
    <w:rPr>
      <w:b/>
      <w:bCs/>
    </w:rPr>
  </w:style>
  <w:style w:type="character" w:styleId="Hyperlink">
    <w:name w:val="Hyperlink"/>
    <w:basedOn w:val="DefaultParagraphFont"/>
    <w:uiPriority w:val="99"/>
    <w:unhideWhenUsed/>
    <w:rsid w:val="00F63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7</cp:revision>
  <dcterms:created xsi:type="dcterms:W3CDTF">2024-01-20T15:52:00Z</dcterms:created>
  <dcterms:modified xsi:type="dcterms:W3CDTF">2024-01-23T14:55:00Z</dcterms:modified>
</cp:coreProperties>
</file>