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CD776" w14:textId="452E1F27" w:rsidR="001F5019" w:rsidRPr="00BC4700" w:rsidRDefault="001F5019">
      <w:pPr>
        <w:rPr>
          <w:rFonts w:ascii="Arial Narrow" w:hAnsi="Arial Narrow" w:cstheme="minorHAnsi"/>
          <w:sz w:val="24"/>
          <w:szCs w:val="24"/>
        </w:rPr>
      </w:pPr>
      <w:r w:rsidRPr="00BC4700">
        <w:rPr>
          <w:rFonts w:ascii="Arial Narrow" w:hAnsi="Arial Narrow"/>
          <w:sz w:val="24"/>
          <w:szCs w:val="24"/>
        </w:rPr>
        <w:t xml:space="preserve">Šis STEAM projektas apibendrina, įprasmina ir įtvirtina pamokas apie </w:t>
      </w:r>
      <w:r w:rsidR="00EC0CB2" w:rsidRPr="00BC4700">
        <w:rPr>
          <w:rFonts w:ascii="Arial Narrow" w:hAnsi="Arial Narrow"/>
          <w:sz w:val="24"/>
          <w:szCs w:val="24"/>
        </w:rPr>
        <w:t>medžiagas, jų savybes ir panaudojimą.</w:t>
      </w:r>
      <w:r w:rsidR="00EF08DD" w:rsidRPr="00BC4700">
        <w:rPr>
          <w:rFonts w:ascii="Arial Narrow" w:hAnsi="Arial Narrow"/>
          <w:sz w:val="24"/>
          <w:szCs w:val="24"/>
        </w:rPr>
        <w:t xml:space="preserve"> Tai puiki proga įtvirtinti</w:t>
      </w:r>
      <w:r w:rsidR="00EC0CB2" w:rsidRPr="00BC4700">
        <w:rPr>
          <w:rFonts w:ascii="Arial Narrow" w:hAnsi="Arial Narrow"/>
          <w:sz w:val="24"/>
          <w:szCs w:val="24"/>
        </w:rPr>
        <w:t xml:space="preserve"> medžiagų</w:t>
      </w:r>
      <w:r w:rsidR="00EF08DD" w:rsidRPr="00BC4700">
        <w:rPr>
          <w:rFonts w:ascii="Arial Narrow" w:hAnsi="Arial Narrow"/>
          <w:sz w:val="24"/>
          <w:szCs w:val="24"/>
        </w:rPr>
        <w:t xml:space="preserve"> </w:t>
      </w:r>
      <w:r w:rsidR="00EC0CB2" w:rsidRPr="00BC4700">
        <w:rPr>
          <w:rFonts w:ascii="Arial Narrow" w:hAnsi="Arial Narrow"/>
          <w:sz w:val="24"/>
          <w:szCs w:val="24"/>
        </w:rPr>
        <w:t>pavadinimus, jų skirstymą į natūralias ir dirbtines, jų savybes ir panaudojimą</w:t>
      </w:r>
      <w:r w:rsidR="00FF4BF3" w:rsidRPr="00BC4700">
        <w:rPr>
          <w:rFonts w:ascii="Arial Narrow" w:hAnsi="Arial Narrow"/>
          <w:sz w:val="24"/>
          <w:szCs w:val="24"/>
        </w:rPr>
        <w:t>.</w:t>
      </w:r>
      <w:r w:rsidR="00AC3151" w:rsidRPr="00BC4700">
        <w:rPr>
          <w:rFonts w:ascii="Arial Narrow" w:hAnsi="Arial Narrow"/>
          <w:sz w:val="24"/>
          <w:szCs w:val="24"/>
        </w:rPr>
        <w:t xml:space="preserve"> Taip pat vaikai skatinami pagalvoti ir apie medžiagų alternatyvas, realias gyvenimo problemas: uraganas, potvynis, žemės drebėjimas.</w:t>
      </w:r>
      <w:r w:rsidR="00EC0CB2" w:rsidRPr="00BC4700">
        <w:rPr>
          <w:rFonts w:ascii="Arial Narrow" w:hAnsi="Arial Narrow"/>
          <w:sz w:val="24"/>
          <w:szCs w:val="24"/>
        </w:rPr>
        <w:t xml:space="preserve"> Projekte naudojamas mokslinio tyrimo metodas įtvirtina jo etapus: stebėjimas, klausimo formulavimas, hipotezė,</w:t>
      </w:r>
      <w:r w:rsidR="00AC3151" w:rsidRPr="00BC4700">
        <w:rPr>
          <w:rFonts w:ascii="Arial Narrow" w:hAnsi="Arial Narrow"/>
          <w:sz w:val="24"/>
          <w:szCs w:val="24"/>
        </w:rPr>
        <w:t xml:space="preserve"> sąžiningas</w:t>
      </w:r>
      <w:r w:rsidR="00EC0CB2" w:rsidRPr="00BC4700">
        <w:rPr>
          <w:rFonts w:ascii="Arial Narrow" w:hAnsi="Arial Narrow"/>
          <w:sz w:val="24"/>
          <w:szCs w:val="24"/>
        </w:rPr>
        <w:t xml:space="preserve"> tyrimas</w:t>
      </w:r>
      <w:r w:rsidR="00AC3151" w:rsidRPr="00BC4700">
        <w:rPr>
          <w:rFonts w:ascii="Arial Narrow" w:hAnsi="Arial Narrow"/>
          <w:sz w:val="24"/>
          <w:szCs w:val="24"/>
        </w:rPr>
        <w:t>, kuomet keičiamas tik vienas kintamasis</w:t>
      </w:r>
      <w:r w:rsidR="00EC0CB2" w:rsidRPr="00BC4700">
        <w:rPr>
          <w:rFonts w:ascii="Arial Narrow" w:hAnsi="Arial Narrow"/>
          <w:sz w:val="24"/>
          <w:szCs w:val="24"/>
        </w:rPr>
        <w:t>, rezultatas, išvada.</w:t>
      </w:r>
      <w:r w:rsidR="008B2A2F" w:rsidRPr="00BC4700">
        <w:rPr>
          <w:rFonts w:ascii="Arial Narrow" w:hAnsi="Arial Narrow" w:cstheme="minorHAnsi"/>
          <w:sz w:val="24"/>
          <w:szCs w:val="24"/>
        </w:rPr>
        <w:t xml:space="preserve"> </w:t>
      </w:r>
      <w:r w:rsidR="00A9285A" w:rsidRPr="00BC4700">
        <w:rPr>
          <w:rFonts w:ascii="Arial Narrow" w:hAnsi="Arial Narrow" w:cstheme="minorHAnsi"/>
          <w:sz w:val="24"/>
          <w:szCs w:val="24"/>
        </w:rPr>
        <w:t xml:space="preserve"> </w:t>
      </w:r>
      <w:r w:rsidR="00A9285A" w:rsidRPr="00BC4700">
        <w:rPr>
          <w:rFonts w:ascii="Arial Narrow" w:hAnsi="Arial Narrow" w:cstheme="minorHAnsi"/>
          <w:b/>
          <w:bCs/>
          <w:sz w:val="24"/>
          <w:szCs w:val="24"/>
        </w:rPr>
        <w:t>Lietuvių kalbos</w:t>
      </w:r>
      <w:r w:rsidR="00A9285A" w:rsidRPr="00BC4700">
        <w:rPr>
          <w:rFonts w:ascii="Arial Narrow" w:hAnsi="Arial Narrow" w:cstheme="minorHAnsi"/>
          <w:sz w:val="24"/>
          <w:szCs w:val="24"/>
        </w:rPr>
        <w:t xml:space="preserve"> pamokoje perskaitykite/ prisiminkite/ suvaidinkite/ atpasakokite pasaką „Trys paršiukai“. Jei pasaka vaikams gerai žinoma, ją galima trumpai prisiminti ir pasaulio pažinimo pamokos pradžioje ar pažiūrėti trumpą animuotą versiją. </w:t>
      </w:r>
      <w:r w:rsidR="008B2A2F" w:rsidRPr="00BC4700">
        <w:rPr>
          <w:rFonts w:ascii="Arial Narrow" w:hAnsi="Arial Narrow" w:cstheme="minorHAnsi"/>
          <w:b/>
          <w:bCs/>
          <w:sz w:val="24"/>
          <w:szCs w:val="24"/>
        </w:rPr>
        <w:t>Pasaulio pažinimo</w:t>
      </w:r>
      <w:r w:rsidR="008B2A2F" w:rsidRPr="00BC4700">
        <w:rPr>
          <w:rFonts w:ascii="Arial Narrow" w:hAnsi="Arial Narrow" w:cstheme="minorHAnsi"/>
          <w:sz w:val="24"/>
          <w:szCs w:val="24"/>
        </w:rPr>
        <w:t xml:space="preserve"> pamokoje</w:t>
      </w:r>
      <w:r w:rsidR="00A9285A" w:rsidRPr="00BC4700">
        <w:rPr>
          <w:rFonts w:ascii="Arial Narrow" w:hAnsi="Arial Narrow" w:cstheme="minorHAnsi"/>
          <w:sz w:val="24"/>
          <w:szCs w:val="24"/>
        </w:rPr>
        <w:t xml:space="preserve"> įtvirtinkite daiktų ir medžiagų pavadinimus, jų savybes žaisdami pamokos veikloje aprašytą žaidimą. Aptarkite paršiukų naudotas medžiagas ir apskritai namų statyboje naudojamas medžiagas, jų savybes.  Kaip galėtume išbandyti namelių tvirtumą? Suplanuokite </w:t>
      </w:r>
      <w:r w:rsidR="008B2A2F" w:rsidRPr="00BC4700">
        <w:rPr>
          <w:rFonts w:ascii="Arial Narrow" w:hAnsi="Arial Narrow" w:cstheme="minorHAnsi"/>
          <w:sz w:val="24"/>
          <w:szCs w:val="24"/>
        </w:rPr>
        <w:t>tyrimo eigą, pabrėždami etapus: klausimas, hipotezė, tyrimo planavimas, rezultatų fiksavimas, išvados. T</w:t>
      </w:r>
      <w:r w:rsidR="00A9285A" w:rsidRPr="00BC4700">
        <w:rPr>
          <w:rFonts w:ascii="Arial Narrow" w:hAnsi="Arial Narrow" w:cstheme="minorHAnsi"/>
          <w:sz w:val="24"/>
          <w:szCs w:val="24"/>
        </w:rPr>
        <w:t>yrimą suplanuoti padės</w:t>
      </w:r>
      <w:r w:rsidR="008B2A2F" w:rsidRPr="00BC4700">
        <w:rPr>
          <w:rFonts w:ascii="Arial Narrow" w:hAnsi="Arial Narrow" w:cstheme="minorHAnsi"/>
          <w:sz w:val="24"/>
          <w:szCs w:val="24"/>
        </w:rPr>
        <w:t xml:space="preserve"> 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paruoštos </w:t>
      </w:r>
      <w:r w:rsidR="008B2A2F" w:rsidRPr="00BC4700">
        <w:rPr>
          <w:rFonts w:ascii="Arial Narrow" w:hAnsi="Arial Narrow" w:cstheme="minorHAnsi"/>
          <w:sz w:val="24"/>
          <w:szCs w:val="24"/>
        </w:rPr>
        <w:t xml:space="preserve">skaidrės. </w:t>
      </w:r>
      <w:r w:rsidR="008B2A2F" w:rsidRPr="00BC4700">
        <w:rPr>
          <w:rFonts w:ascii="Arial Narrow" w:hAnsi="Arial Narrow" w:cstheme="minorHAnsi"/>
          <w:b/>
          <w:bCs/>
          <w:sz w:val="24"/>
          <w:szCs w:val="24"/>
        </w:rPr>
        <w:t>Technologijų/dailės</w:t>
      </w:r>
      <w:r w:rsidR="008B2A2F" w:rsidRPr="00BC4700">
        <w:rPr>
          <w:rFonts w:ascii="Arial Narrow" w:hAnsi="Arial Narrow" w:cstheme="minorHAnsi"/>
          <w:sz w:val="24"/>
          <w:szCs w:val="24"/>
        </w:rPr>
        <w:t xml:space="preserve"> pamokose suplanuokite ir </w:t>
      </w:r>
      <w:r w:rsidR="00735658" w:rsidRPr="00BC4700">
        <w:rPr>
          <w:rFonts w:ascii="Arial Narrow" w:hAnsi="Arial Narrow" w:cstheme="minorHAnsi"/>
          <w:sz w:val="24"/>
          <w:szCs w:val="24"/>
        </w:rPr>
        <w:t>sukonstruokite namelius.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 </w:t>
      </w:r>
      <w:r w:rsidR="00D2202D" w:rsidRPr="00BC4700">
        <w:rPr>
          <w:rFonts w:ascii="Arial Narrow" w:hAnsi="Arial Narrow" w:cstheme="minorHAnsi"/>
          <w:b/>
          <w:bCs/>
          <w:sz w:val="24"/>
          <w:szCs w:val="24"/>
        </w:rPr>
        <w:t xml:space="preserve">Matematikos 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pamokoje </w:t>
      </w:r>
      <w:r w:rsidR="00735658" w:rsidRPr="00BC4700">
        <w:rPr>
          <w:rFonts w:ascii="Arial Narrow" w:hAnsi="Arial Narrow" w:cstheme="minorHAnsi"/>
          <w:sz w:val="24"/>
          <w:szCs w:val="24"/>
        </w:rPr>
        <w:t xml:space="preserve">matuokite laiką ir </w:t>
      </w:r>
      <w:r w:rsidR="00D2202D" w:rsidRPr="00BC4700">
        <w:rPr>
          <w:rFonts w:ascii="Arial Narrow" w:hAnsi="Arial Narrow" w:cstheme="minorHAnsi"/>
          <w:sz w:val="24"/>
          <w:szCs w:val="24"/>
        </w:rPr>
        <w:t>žymėkite rezultatu</w:t>
      </w:r>
      <w:r w:rsidR="00735658" w:rsidRPr="00BC4700">
        <w:rPr>
          <w:rFonts w:ascii="Arial Narrow" w:hAnsi="Arial Narrow" w:cstheme="minorHAnsi"/>
          <w:sz w:val="24"/>
          <w:szCs w:val="24"/>
        </w:rPr>
        <w:t>s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. </w:t>
      </w:r>
      <w:r w:rsidR="00D2202D" w:rsidRPr="00BC4700">
        <w:rPr>
          <w:rFonts w:ascii="Arial Narrow" w:hAnsi="Arial Narrow" w:cstheme="minorHAnsi"/>
          <w:b/>
          <w:bCs/>
          <w:sz w:val="24"/>
          <w:szCs w:val="24"/>
        </w:rPr>
        <w:t>Lietuvių kalbos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 pamokoje </w:t>
      </w:r>
      <w:r w:rsidR="00735658" w:rsidRPr="00BC4700">
        <w:rPr>
          <w:rFonts w:ascii="Arial Narrow" w:hAnsi="Arial Narrow" w:cstheme="minorHAnsi"/>
          <w:sz w:val="24"/>
          <w:szCs w:val="24"/>
        </w:rPr>
        <w:t>aprašykite vilką ir/ar namelius</w:t>
      </w:r>
      <w:r w:rsidR="00D2202D" w:rsidRPr="00BC4700">
        <w:rPr>
          <w:rFonts w:ascii="Arial Narrow" w:hAnsi="Arial Narrow" w:cstheme="minorHAnsi"/>
          <w:sz w:val="24"/>
          <w:szCs w:val="24"/>
        </w:rPr>
        <w:t xml:space="preserve">. </w:t>
      </w:r>
      <w:r w:rsidR="00D2202D" w:rsidRPr="00BC4700">
        <w:rPr>
          <w:rFonts w:ascii="Arial Narrow" w:hAnsi="Arial Narrow" w:cstheme="minorHAnsi"/>
          <w:b/>
          <w:bCs/>
          <w:sz w:val="24"/>
          <w:szCs w:val="24"/>
        </w:rPr>
        <w:t>Informacin</w:t>
      </w:r>
      <w:r w:rsidR="00735658" w:rsidRPr="00BC4700">
        <w:rPr>
          <w:rFonts w:ascii="Arial Narrow" w:hAnsi="Arial Narrow" w:cstheme="minorHAnsi"/>
          <w:b/>
          <w:bCs/>
          <w:sz w:val="24"/>
          <w:szCs w:val="24"/>
        </w:rPr>
        <w:t>ių</w:t>
      </w:r>
      <w:r w:rsidR="00D2202D" w:rsidRPr="00BC4700">
        <w:rPr>
          <w:rFonts w:ascii="Arial Narrow" w:hAnsi="Arial Narrow" w:cstheme="minorHAnsi"/>
          <w:b/>
          <w:bCs/>
          <w:sz w:val="24"/>
          <w:szCs w:val="24"/>
        </w:rPr>
        <w:t xml:space="preserve"> technologij</w:t>
      </w:r>
      <w:r w:rsidR="00735658" w:rsidRPr="00BC4700">
        <w:rPr>
          <w:rFonts w:ascii="Arial Narrow" w:hAnsi="Arial Narrow" w:cstheme="minorHAnsi"/>
          <w:b/>
          <w:bCs/>
          <w:sz w:val="24"/>
          <w:szCs w:val="24"/>
        </w:rPr>
        <w:t xml:space="preserve">ų </w:t>
      </w:r>
      <w:r w:rsidR="00735658" w:rsidRPr="00BC4700">
        <w:rPr>
          <w:rFonts w:ascii="Arial Narrow" w:hAnsi="Arial Narrow" w:cstheme="minorHAnsi"/>
          <w:sz w:val="24"/>
          <w:szCs w:val="24"/>
        </w:rPr>
        <w:t>veiklai</w:t>
      </w:r>
      <w:r w:rsidR="00D2202D" w:rsidRPr="00BC4700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D2202D" w:rsidRPr="00BC4700">
        <w:rPr>
          <w:rFonts w:ascii="Arial Narrow" w:hAnsi="Arial Narrow" w:cstheme="minorHAnsi"/>
          <w:sz w:val="24"/>
          <w:szCs w:val="24"/>
        </w:rPr>
        <w:t>gali</w:t>
      </w:r>
      <w:r w:rsidR="00735658" w:rsidRPr="00BC4700">
        <w:rPr>
          <w:rFonts w:ascii="Arial Narrow" w:hAnsi="Arial Narrow" w:cstheme="minorHAnsi"/>
          <w:sz w:val="24"/>
          <w:szCs w:val="24"/>
        </w:rPr>
        <w:t xml:space="preserve">ma panaudoti </w:t>
      </w:r>
      <w:proofErr w:type="spellStart"/>
      <w:r w:rsidR="009E0922" w:rsidRPr="00BC4700">
        <w:rPr>
          <w:rFonts w:ascii="Arial Narrow" w:hAnsi="Arial Narrow" w:cstheme="minorHAnsi"/>
          <w:sz w:val="24"/>
          <w:szCs w:val="24"/>
        </w:rPr>
        <w:t>P</w:t>
      </w:r>
      <w:r w:rsidR="00590A8D" w:rsidRPr="00BC4700">
        <w:rPr>
          <w:rFonts w:ascii="Arial Narrow" w:hAnsi="Arial Narrow" w:cstheme="minorHAnsi"/>
          <w:sz w:val="24"/>
          <w:szCs w:val="24"/>
        </w:rPr>
        <w:t>hotob</w:t>
      </w:r>
      <w:proofErr w:type="spellEnd"/>
      <w:r w:rsidR="00590A8D" w:rsidRPr="00BC4700">
        <w:rPr>
          <w:rFonts w:ascii="Arial Narrow" w:hAnsi="Arial Narrow" w:cstheme="minorHAnsi"/>
          <w:sz w:val="24"/>
          <w:szCs w:val="24"/>
        </w:rPr>
        <w:t xml:space="preserve"> ar panašius </w:t>
      </w:r>
      <w:r w:rsidR="00590A8D" w:rsidRPr="00E54F2D">
        <w:rPr>
          <w:rFonts w:ascii="Arial Narrow" w:hAnsi="Arial Narrow" w:cstheme="minorHAnsi"/>
          <w:sz w:val="24"/>
          <w:szCs w:val="24"/>
        </w:rPr>
        <w:t>robotus</w:t>
      </w:r>
      <w:r w:rsidR="00590A8D" w:rsidRPr="00E54F2D">
        <w:rPr>
          <w:rFonts w:ascii="Arial Narrow" w:hAnsi="Arial Narrow"/>
        </w:rPr>
        <w:t xml:space="preserve">: suprogramuoti robotą </w:t>
      </w:r>
      <w:r w:rsidR="00E54F2D" w:rsidRPr="00E54F2D">
        <w:rPr>
          <w:rFonts w:ascii="Arial Narrow" w:hAnsi="Arial Narrow"/>
        </w:rPr>
        <w:t>„</w:t>
      </w:r>
      <w:r w:rsidR="00590A8D" w:rsidRPr="00E54F2D">
        <w:rPr>
          <w:rFonts w:ascii="Arial Narrow" w:hAnsi="Arial Narrow"/>
        </w:rPr>
        <w:t>vilką", kuris nukeliautų iki paršelių namų.</w:t>
      </w:r>
      <w:r w:rsidR="00554D1C" w:rsidRPr="00E54F2D">
        <w:rPr>
          <w:rFonts w:ascii="Arial Narrow" w:hAnsi="Arial Narrow"/>
        </w:rPr>
        <w:t xml:space="preserve"> </w:t>
      </w:r>
      <w:r w:rsidR="00590A8D" w:rsidRPr="00E54F2D">
        <w:rPr>
          <w:rFonts w:ascii="Arial Narrow" w:hAnsi="Arial Narrow"/>
        </w:rPr>
        <w:t>Iliustracinės</w:t>
      </w:r>
      <w:r w:rsidR="00590A8D" w:rsidRPr="00E54F2D">
        <w:rPr>
          <w:rFonts w:ascii="Arial Narrow" w:hAnsi="Arial Narrow" w:cstheme="minorHAnsi"/>
          <w:sz w:val="24"/>
          <w:szCs w:val="24"/>
        </w:rPr>
        <w:t xml:space="preserve"> nuotraukos</w:t>
      </w:r>
      <w:r w:rsidR="00590A8D" w:rsidRPr="00BC4700">
        <w:rPr>
          <w:rFonts w:ascii="Arial Narrow" w:hAnsi="Arial Narrow" w:cstheme="minorHAnsi"/>
          <w:sz w:val="24"/>
          <w:szCs w:val="24"/>
        </w:rPr>
        <w:t xml:space="preserve"> yra iš mokytojos Gintarės </w:t>
      </w:r>
      <w:r w:rsidR="00E54F2D">
        <w:rPr>
          <w:rFonts w:ascii="Arial Narrow" w:hAnsi="Arial Narrow" w:cstheme="minorHAnsi"/>
          <w:sz w:val="24"/>
          <w:szCs w:val="24"/>
        </w:rPr>
        <w:t>Urbanavičienės</w:t>
      </w:r>
      <w:r w:rsidR="00590A8D" w:rsidRPr="00BC4700">
        <w:rPr>
          <w:rFonts w:ascii="Arial Narrow" w:hAnsi="Arial Narrow" w:cstheme="minorHAnsi"/>
          <w:sz w:val="24"/>
          <w:szCs w:val="24"/>
        </w:rPr>
        <w:t xml:space="preserve"> veiklų.</w:t>
      </w:r>
    </w:p>
    <w:tbl>
      <w:tblPr>
        <w:tblStyle w:val="TableGrid"/>
        <w:tblpPr w:leftFromText="187" w:rightFromText="187" w:vertAnchor="text" w:horzAnchor="margin" w:tblpY="-40"/>
        <w:tblW w:w="14305" w:type="dxa"/>
        <w:tblLook w:val="04A0" w:firstRow="1" w:lastRow="0" w:firstColumn="1" w:lastColumn="0" w:noHBand="0" w:noVBand="1"/>
      </w:tblPr>
      <w:tblGrid>
        <w:gridCol w:w="1615"/>
        <w:gridCol w:w="6120"/>
        <w:gridCol w:w="270"/>
        <w:gridCol w:w="6300"/>
      </w:tblGrid>
      <w:tr w:rsidR="00EB6A45" w:rsidRPr="001D6C89" w14:paraId="14055C9C" w14:textId="77777777" w:rsidTr="00EB6A45">
        <w:tc>
          <w:tcPr>
            <w:tcW w:w="1615" w:type="dxa"/>
          </w:tcPr>
          <w:p w14:paraId="6B909801" w14:textId="77777777" w:rsidR="00EB6A45" w:rsidRPr="005D0D65" w:rsidRDefault="00EB6A45" w:rsidP="00EB6A4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S</w:t>
            </w:r>
          </w:p>
          <w:p w14:paraId="25245FD7" w14:textId="77777777" w:rsidR="00EB6A45" w:rsidRPr="00F46A1C" w:rsidRDefault="00EB6A45" w:rsidP="00EB6A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7F7D9025" w14:textId="77777777" w:rsidR="00EB6A45" w:rsidRPr="005370F0" w:rsidRDefault="00EB6A45" w:rsidP="00EB6A45">
            <w:pPr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Daiktai ir medžiagos, jų pavadinimai. Medžiagų panaudojimas ir jų savybės. Mokslinio metodo eiga.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0FE1DE" w14:textId="77777777" w:rsidR="00EB6A45" w:rsidRPr="001D6C89" w:rsidRDefault="00EB6A45" w:rsidP="00EB6A45">
            <w:pPr>
              <w:pStyle w:val="page-material-learningtext"/>
              <w:shd w:val="clear" w:color="auto" w:fill="FFFFFF"/>
              <w:spacing w:before="0" w:beforeAutospacing="0" w:after="0" w:afterAutospacing="0" w:line="330" w:lineRule="atLeast"/>
              <w:ind w:left="70" w:hanging="20"/>
              <w:jc w:val="both"/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6300" w:type="dxa"/>
            <w:vMerge w:val="restart"/>
            <w:tcBorders>
              <w:left w:val="single" w:sz="4" w:space="0" w:color="auto"/>
            </w:tcBorders>
          </w:tcPr>
          <w:p w14:paraId="6F58B007" w14:textId="77777777" w:rsidR="00EB6A45" w:rsidRPr="00BC4700" w:rsidRDefault="00EB6A45" w:rsidP="00EB6A45">
            <w:pPr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Lietuvių kalba</w:t>
            </w:r>
          </w:p>
          <w:p w14:paraId="3865E718" w14:textId="77777777" w:rsidR="00EB6A45" w:rsidRPr="00BC4700" w:rsidRDefault="00EB6A45" w:rsidP="00EB6A45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Mokomasi išsakyti savo nuomonę, bandoma ją pagrįsti. </w:t>
            </w:r>
          </w:p>
          <w:p w14:paraId="385F4296" w14:textId="77777777" w:rsidR="00EB6A45" w:rsidRPr="00BC4700" w:rsidRDefault="00EB6A45" w:rsidP="00EB6A45">
            <w:pPr>
              <w:shd w:val="clear" w:color="auto" w:fill="FFFFFF"/>
              <w:rPr>
                <w:rFonts w:ascii="Arial Narrow" w:eastAsia="Times New Roman" w:hAnsi="Arial Narrow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9E0922">
              <w:rPr>
                <w:rFonts w:ascii="Arial Narrow" w:eastAsia="Times New Roman" w:hAnsi="Arial Narrow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Aprašymo rašymas</w:t>
            </w:r>
            <w:r w:rsidRPr="009E0922">
              <w:rPr>
                <w:rFonts w:ascii="Arial Narrow" w:eastAsia="Times New Roman" w:hAnsi="Arial Narrow" w:cs="Times New Roman"/>
                <w:color w:val="333333"/>
                <w:kern w:val="0"/>
                <w:sz w:val="24"/>
                <w:szCs w:val="24"/>
                <w14:ligatures w14:val="none"/>
              </w:rPr>
              <w:t>. Mokomasi, naudojantis pagalbine (vaizdo, garso, lytėjimo) medžiaga, aprašyti objektą (daiktą, gyvūną ir kt.). Aprašyme pateikiamas bendras objekto vaizdas (koks jis?) ir išorės detalės (kaip atrodo?).</w:t>
            </w:r>
            <w:r w:rsidRPr="00BC4700">
              <w:rPr>
                <w:rFonts w:ascii="Arial Narrow" w:eastAsia="Times New Roman" w:hAnsi="Arial Narrow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Vilko, namelių aprašymai. Miško gyvūno aprašymo mokomasi „TAIP!” vadovėlio antroje dalyje.</w:t>
            </w:r>
          </w:p>
          <w:p w14:paraId="398A372E" w14:textId="77777777" w:rsidR="00EB6A45" w:rsidRPr="00BC4700" w:rsidRDefault="00EB6A45" w:rsidP="00EB6A45">
            <w:pPr>
              <w:shd w:val="clear" w:color="auto" w:fill="FFFFFF"/>
              <w:rPr>
                <w:rFonts w:ascii="Arial Narrow" w:eastAsia="Times New Roman" w:hAnsi="Arial Narrow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9E0922">
              <w:rPr>
                <w:rFonts w:ascii="Arial Narrow" w:eastAsia="Times New Roman" w:hAnsi="Arial Narrow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Atpasakojimo rašymas</w:t>
            </w:r>
            <w:r w:rsidRPr="009E0922">
              <w:rPr>
                <w:rFonts w:ascii="Arial Narrow" w:eastAsia="Times New Roman" w:hAnsi="Arial Narrow" w:cs="Times New Roman"/>
                <w:color w:val="333333"/>
                <w:kern w:val="0"/>
                <w:sz w:val="24"/>
                <w:szCs w:val="24"/>
                <w14:ligatures w14:val="none"/>
              </w:rPr>
              <w:t>. Mokantis rašyti pasakojimą, rašomas atpasakojimas (iki 50 žodžių), atitinkantis perskaitytą ar girdėtą tekstą; atsižvelgiama į pateikiamus klausimus arba planą.</w:t>
            </w:r>
            <w:r w:rsidRPr="00BC4700">
              <w:rPr>
                <w:rFonts w:ascii="Arial Narrow" w:eastAsia="Times New Roman" w:hAnsi="Arial Narrow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“Trys paršiukai” atpasakojimas. Atpasakojimo mokomasi „TAIP!” vadovėlio antroje dalyje.</w:t>
            </w:r>
          </w:p>
          <w:p w14:paraId="0673AC84" w14:textId="77777777" w:rsidR="00EB6A45" w:rsidRPr="009E0922" w:rsidRDefault="00EB6A45" w:rsidP="00EB6A45">
            <w:pPr>
              <w:shd w:val="clear" w:color="auto" w:fill="FFFFFF"/>
              <w:rPr>
                <w:rFonts w:ascii="Arial Narrow" w:eastAsia="Times New Roman" w:hAnsi="Arial Narrow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  <w:p w14:paraId="1EADFE66" w14:textId="77777777" w:rsidR="00EB6A45" w:rsidRPr="00BC4700" w:rsidRDefault="00EB6A45" w:rsidP="00EB6A45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B6A45" w:rsidRPr="00C77185" w14:paraId="333B6B9F" w14:textId="77777777" w:rsidTr="00EB6A45">
        <w:tc>
          <w:tcPr>
            <w:tcW w:w="1615" w:type="dxa"/>
          </w:tcPr>
          <w:p w14:paraId="2CBE8013" w14:textId="77777777" w:rsidR="00EB6A45" w:rsidRPr="005D0D65" w:rsidRDefault="00EB6A45" w:rsidP="00EB6A4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T</w:t>
            </w:r>
          </w:p>
          <w:p w14:paraId="2344239C" w14:textId="77777777" w:rsidR="00EB6A45" w:rsidRPr="00F46A1C" w:rsidRDefault="00EB6A45" w:rsidP="00EB6A45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0816CED3" w14:textId="77777777" w:rsidR="00EB6A45" w:rsidRPr="00BC4700" w:rsidRDefault="00EB6A45" w:rsidP="00EB6A45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bdr w:val="none" w:sz="0" w:space="0" w:color="auto" w:frame="1"/>
                <w:lang w:val="lt-LT"/>
              </w:rPr>
            </w:pPr>
            <w:r w:rsidRPr="00BC4700">
              <w:rPr>
                <w:rFonts w:ascii="Arial Narrow" w:hAnsi="Arial Narrow"/>
                <w:bdr w:val="none" w:sz="0" w:space="0" w:color="auto" w:frame="1"/>
                <w:lang w:val="lt-LT"/>
              </w:rPr>
              <w:t xml:space="preserve">Konstrukcinių medžiagų savybės ir jų panaudojimas. Gamtinių ir antrinių žaliavų panaudojimas ir savybės. </w:t>
            </w:r>
          </w:p>
          <w:p w14:paraId="6E091C23" w14:textId="77777777" w:rsidR="00EB6A45" w:rsidRPr="005370F0" w:rsidRDefault="00EB6A45" w:rsidP="00EB6A45">
            <w:pPr>
              <w:spacing w:after="100" w:afterAutospacing="1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9605A" w14:textId="77777777" w:rsidR="00EB6A45" w:rsidRPr="00C77185" w:rsidRDefault="00EB6A45" w:rsidP="00EB6A45">
            <w:pPr>
              <w:spacing w:after="100" w:afterAutospacing="1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</w:tcPr>
          <w:p w14:paraId="27423D6E" w14:textId="77777777" w:rsidR="00EB6A45" w:rsidRPr="00C77185" w:rsidRDefault="00EB6A45" w:rsidP="00EB6A45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B6A45" w:rsidRPr="00C77185" w14:paraId="2B69D2BA" w14:textId="77777777" w:rsidTr="00EB6A45">
        <w:trPr>
          <w:trHeight w:val="872"/>
        </w:trPr>
        <w:tc>
          <w:tcPr>
            <w:tcW w:w="1615" w:type="dxa"/>
          </w:tcPr>
          <w:p w14:paraId="099C7141" w14:textId="77777777" w:rsidR="00EB6A45" w:rsidRPr="005D0D65" w:rsidRDefault="00EB6A45" w:rsidP="00EB6A4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E</w:t>
            </w:r>
          </w:p>
          <w:p w14:paraId="51B190D2" w14:textId="77777777" w:rsidR="00EB6A45" w:rsidRPr="00F46A1C" w:rsidRDefault="00EB6A45" w:rsidP="00EB6A45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ENGINERING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240DA9B3" w14:textId="77777777" w:rsidR="00EB6A45" w:rsidRPr="00C77185" w:rsidRDefault="00EB6A45" w:rsidP="00EB6A45">
            <w:pPr>
              <w:spacing w:after="100" w:afterAutospacing="1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BC470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Planuo</w:t>
            </w: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jama</w:t>
            </w:r>
            <w:r w:rsidRPr="00BC470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konstruojama,</w:t>
            </w:r>
            <w:r w:rsidRPr="00BC470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 įvertin</w:t>
            </w: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ama </w:t>
            </w:r>
            <w:r w:rsidRPr="00BC470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ir siūl</w:t>
            </w: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omi </w:t>
            </w:r>
            <w:r w:rsidRPr="00BC470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patobulinim</w:t>
            </w: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ai </w:t>
            </w:r>
            <w:r w:rsidRPr="00BC4700"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>namelių konstrukcijoms</w:t>
            </w: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</w:rPr>
              <w:t xml:space="preserve"> ir alternatyvos naudojamoms medžiagoms.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3F099" w14:textId="77777777" w:rsidR="00EB6A45" w:rsidRPr="00C77185" w:rsidRDefault="00EB6A45" w:rsidP="00EB6A45">
            <w:pPr>
              <w:spacing w:after="100" w:afterAutospacing="1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</w:tcPr>
          <w:p w14:paraId="52A1FCBD" w14:textId="77777777" w:rsidR="00EB6A45" w:rsidRPr="00C77185" w:rsidRDefault="00EB6A45" w:rsidP="00EB6A45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B6A45" w:rsidRPr="00C77185" w14:paraId="68FA3AFD" w14:textId="77777777" w:rsidTr="00EB6A45">
        <w:trPr>
          <w:trHeight w:val="70"/>
        </w:trPr>
        <w:tc>
          <w:tcPr>
            <w:tcW w:w="1615" w:type="dxa"/>
          </w:tcPr>
          <w:p w14:paraId="15C5EAE9" w14:textId="77777777" w:rsidR="00EB6A45" w:rsidRPr="005D0D65" w:rsidRDefault="00EB6A45" w:rsidP="00EB6A4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A</w:t>
            </w:r>
          </w:p>
          <w:p w14:paraId="64D1AF1B" w14:textId="77777777" w:rsidR="00EB6A45" w:rsidRPr="00F46A1C" w:rsidRDefault="00EB6A45" w:rsidP="00EB6A45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ARTS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5B377D11" w14:textId="77777777" w:rsidR="00EB6A45" w:rsidRPr="00BC4700" w:rsidRDefault="00EB6A45" w:rsidP="00EB6A45">
            <w:pPr>
              <w:pStyle w:val="page-material-learningtext"/>
              <w:shd w:val="clear" w:color="auto" w:fill="FFFFFF"/>
              <w:spacing w:before="0" w:beforeAutospacing="0" w:after="0" w:afterAutospacing="0" w:line="276" w:lineRule="auto"/>
              <w:rPr>
                <w:rFonts w:ascii="Arial Narrow" w:hAnsi="Arial Narrow"/>
                <w:lang w:val="lt-LT"/>
              </w:rPr>
            </w:pPr>
            <w:r w:rsidRPr="00BC4700">
              <w:rPr>
                <w:rFonts w:ascii="Arial Narrow" w:hAnsi="Arial Narrow"/>
                <w:lang w:val="lt-LT"/>
              </w:rPr>
              <w:t>Kūrybiška</w:t>
            </w:r>
            <w:r>
              <w:rPr>
                <w:rFonts w:ascii="Arial Narrow" w:hAnsi="Arial Narrow"/>
                <w:lang w:val="lt-LT"/>
              </w:rPr>
              <w:t>s problemų</w:t>
            </w:r>
            <w:r w:rsidRPr="00BC4700">
              <w:rPr>
                <w:rFonts w:ascii="Arial Narrow" w:hAnsi="Arial Narrow"/>
                <w:lang w:val="lt-LT"/>
              </w:rPr>
              <w:t xml:space="preserve"> </w:t>
            </w:r>
            <w:r>
              <w:rPr>
                <w:rFonts w:ascii="Arial Narrow" w:hAnsi="Arial Narrow"/>
                <w:lang w:val="lt-LT"/>
              </w:rPr>
              <w:t>sprendimas</w:t>
            </w:r>
            <w:r w:rsidRPr="00BC4700">
              <w:rPr>
                <w:rFonts w:ascii="Arial Narrow" w:hAnsi="Arial Narrow"/>
                <w:lang w:val="lt-LT"/>
              </w:rPr>
              <w:t>.</w:t>
            </w:r>
            <w:r>
              <w:rPr>
                <w:rFonts w:ascii="Arial Narrow" w:hAnsi="Arial Narrow"/>
                <w:lang w:val="lt-LT"/>
              </w:rPr>
              <w:t xml:space="preserve"> E</w:t>
            </w:r>
            <w:r w:rsidRPr="00BC4700">
              <w:rPr>
                <w:rFonts w:ascii="Arial Narrow" w:hAnsi="Arial Narrow"/>
                <w:lang w:val="lt-LT"/>
              </w:rPr>
              <w:t>rdvin</w:t>
            </w:r>
            <w:r>
              <w:rPr>
                <w:rFonts w:ascii="Arial Narrow" w:hAnsi="Arial Narrow"/>
                <w:lang w:val="lt-LT"/>
              </w:rPr>
              <w:t>ių</w:t>
            </w:r>
            <w:r w:rsidRPr="00BC4700">
              <w:rPr>
                <w:rFonts w:ascii="Arial Narrow" w:hAnsi="Arial Narrow"/>
                <w:lang w:val="lt-LT"/>
              </w:rPr>
              <w:t xml:space="preserve"> figūr</w:t>
            </w:r>
            <w:r>
              <w:rPr>
                <w:rFonts w:ascii="Arial Narrow" w:hAnsi="Arial Narrow"/>
                <w:lang w:val="lt-LT"/>
              </w:rPr>
              <w:t>ų</w:t>
            </w:r>
            <w:r w:rsidRPr="00BC4700">
              <w:rPr>
                <w:rFonts w:ascii="Arial Narrow" w:hAnsi="Arial Narrow"/>
                <w:lang w:val="lt-LT"/>
              </w:rPr>
              <w:t xml:space="preserve"> iš įvairių medžiagų</w:t>
            </w:r>
            <w:r>
              <w:rPr>
                <w:rFonts w:ascii="Arial Narrow" w:hAnsi="Arial Narrow"/>
                <w:lang w:val="lt-LT"/>
              </w:rPr>
              <w:t xml:space="preserve"> konstravimas</w:t>
            </w:r>
            <w:r w:rsidRPr="00BC4700">
              <w:rPr>
                <w:rFonts w:ascii="Arial Narrow" w:hAnsi="Arial Narrow"/>
                <w:lang w:val="lt-LT"/>
              </w:rPr>
              <w:t>.</w:t>
            </w:r>
          </w:p>
          <w:p w14:paraId="7AC5E258" w14:textId="77777777" w:rsidR="00EB6A45" w:rsidRPr="00C77185" w:rsidRDefault="00EB6A45" w:rsidP="00EB6A45">
            <w:pPr>
              <w:spacing w:after="100" w:afterAutospacing="1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93CC3" w14:textId="77777777" w:rsidR="00EB6A45" w:rsidRPr="00C77185" w:rsidRDefault="00EB6A45" w:rsidP="00EB6A45">
            <w:pPr>
              <w:spacing w:after="100" w:afterAutospacing="1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</w:tcBorders>
          </w:tcPr>
          <w:p w14:paraId="6FECC2CE" w14:textId="77777777" w:rsidR="00EB6A45" w:rsidRPr="00C77185" w:rsidRDefault="00EB6A45" w:rsidP="00EB6A45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B6A45" w:rsidRPr="00C77185" w14:paraId="3CDB8393" w14:textId="77777777" w:rsidTr="00EB6A45">
        <w:trPr>
          <w:trHeight w:val="1142"/>
        </w:trPr>
        <w:tc>
          <w:tcPr>
            <w:tcW w:w="1615" w:type="dxa"/>
          </w:tcPr>
          <w:p w14:paraId="62B5FA50" w14:textId="77777777" w:rsidR="00EB6A45" w:rsidRPr="005D0D65" w:rsidRDefault="00EB6A45" w:rsidP="00EB6A45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M</w:t>
            </w:r>
          </w:p>
          <w:p w14:paraId="7A50B94F" w14:textId="77777777" w:rsidR="00EB6A45" w:rsidRPr="00F46A1C" w:rsidRDefault="00EB6A45" w:rsidP="00EB6A45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05E1FB45" w14:textId="77777777" w:rsidR="00EB6A45" w:rsidRPr="00660512" w:rsidRDefault="00EB6A45" w:rsidP="00EB6A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lang w:val="lt-LT"/>
              </w:rPr>
            </w:pPr>
            <w:r>
              <w:rPr>
                <w:rFonts w:ascii="Arial Narrow" w:hAnsi="Arial Narrow"/>
                <w:lang w:val="lt-LT"/>
              </w:rPr>
              <w:t>L</w:t>
            </w:r>
            <w:r w:rsidRPr="00BC4700">
              <w:rPr>
                <w:rFonts w:ascii="Arial Narrow" w:hAnsi="Arial Narrow"/>
                <w:lang w:val="lt-LT"/>
              </w:rPr>
              <w:t>aik</w:t>
            </w:r>
            <w:r>
              <w:rPr>
                <w:rFonts w:ascii="Arial Narrow" w:hAnsi="Arial Narrow"/>
                <w:lang w:val="lt-LT"/>
              </w:rPr>
              <w:t>o matavimas</w:t>
            </w:r>
            <w:r w:rsidRPr="00BC4700">
              <w:rPr>
                <w:rFonts w:ascii="Arial Narrow" w:hAnsi="Arial Narrow"/>
                <w:lang w:val="lt-LT"/>
              </w:rPr>
              <w:t xml:space="preserve"> minutėmis ir sekundėmis. Numaty</w:t>
            </w:r>
            <w:r>
              <w:rPr>
                <w:rFonts w:ascii="Arial Narrow" w:hAnsi="Arial Narrow"/>
                <w:lang w:val="lt-LT"/>
              </w:rPr>
              <w:t>mas</w:t>
            </w:r>
            <w:r w:rsidRPr="00BC4700">
              <w:rPr>
                <w:rFonts w:ascii="Arial Narrow" w:hAnsi="Arial Narrow"/>
                <w:lang w:val="lt-LT"/>
              </w:rPr>
              <w:t>, kiek izoliacijos reikės kiekvienai jungčiai</w:t>
            </w:r>
            <w:r>
              <w:rPr>
                <w:rFonts w:ascii="Arial Narrow" w:hAnsi="Arial Narrow"/>
                <w:lang w:val="lt-LT"/>
              </w:rPr>
              <w:t>. Rezultatų pateikimas lentelėje.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714B60" w14:textId="77777777" w:rsidR="00EB6A45" w:rsidRPr="00C77185" w:rsidRDefault="00EB6A45" w:rsidP="00EB6A45">
            <w:pPr>
              <w:pStyle w:val="NormalWeb"/>
              <w:shd w:val="clear" w:color="auto" w:fill="FFFFFF"/>
              <w:spacing w:before="0" w:beforeAutospacing="0"/>
              <w:rPr>
                <w:rFonts w:ascii="Arial Narrow" w:hAnsi="Arial Narrow"/>
                <w:color w:val="333333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1A657C64" w14:textId="77777777" w:rsidR="00EB6A45" w:rsidRPr="00BC4700" w:rsidRDefault="00EB6A45" w:rsidP="00EB6A45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BC4700">
              <w:rPr>
                <w:rFonts w:ascii="Arial Narrow" w:hAnsi="Arial Narrow"/>
                <w:b/>
                <w:bCs/>
                <w:color w:val="333333"/>
                <w:sz w:val="24"/>
                <w:szCs w:val="24"/>
                <w:shd w:val="clear" w:color="auto" w:fill="FFFFFF"/>
              </w:rPr>
              <w:t>Informacinės technologijos</w:t>
            </w:r>
            <w:r w:rsidRPr="00BC470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61CBFD" w14:textId="77777777" w:rsidR="00EB6A45" w:rsidRPr="00F63C74" w:rsidRDefault="00EB6A45" w:rsidP="00EB6A45">
            <w:pPr>
              <w:rPr>
                <w:rFonts w:ascii="Arial Narrow" w:hAnsi="Arial Narrow"/>
                <w:color w:val="333333"/>
              </w:rPr>
            </w:pP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Photob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ar panašių robotų programavimas. „Vilkas“ turi nukeliauti iki visų trijų namelių.</w:t>
            </w:r>
          </w:p>
        </w:tc>
      </w:tr>
    </w:tbl>
    <w:p w14:paraId="620431D5" w14:textId="76652202" w:rsidR="00885BE9" w:rsidRDefault="00D64946" w:rsidP="000730E9">
      <w:pPr>
        <w:tabs>
          <w:tab w:val="left" w:pos="6631"/>
        </w:tabs>
      </w:pPr>
      <w:r w:rsidRPr="00D64946">
        <w:rPr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1A3EE" wp14:editId="4B5F8E50">
                <wp:simplePos x="0" y="0"/>
                <wp:positionH relativeFrom="column">
                  <wp:posOffset>19050</wp:posOffset>
                </wp:positionH>
                <wp:positionV relativeFrom="paragraph">
                  <wp:posOffset>3307715</wp:posOffset>
                </wp:positionV>
                <wp:extent cx="9077325" cy="485775"/>
                <wp:effectExtent l="0" t="0" r="28575" b="28575"/>
                <wp:wrapNone/>
                <wp:docPr id="664702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EAFD" w14:textId="44204FA9" w:rsidR="00FF4BF3" w:rsidRPr="00FF4BF3" w:rsidRDefault="00FF4BF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F4BF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STEAM „</w:t>
                            </w:r>
                            <w:r w:rsidR="00BC470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TRYS PARŠIUKAI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“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metodinę medžiagą sudaro šis aiškinamasis lapas, veiklos (pamokos) planas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pamokos skaidrės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ir </w:t>
                            </w:r>
                            <w:r w:rsidR="00BC470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papildoma medžiaga: žaidimo kortelės „Iš ko aš padarytas?“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1A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60.45pt;width:714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">
                <v:textbox>
                  <w:txbxContent>
                    <w:p w14:paraId="013BEAFD" w14:textId="44204FA9" w:rsidR="00FF4BF3" w:rsidRPr="00FF4BF3" w:rsidRDefault="00FF4BF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F4BF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STEAM „</w:t>
                      </w:r>
                      <w:r w:rsidR="00BC470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TRYS PARŠIUKAI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“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metodinę medžiagą sudaro šis aiškinamasis lapas, veiklos (pamokos) planas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pamokos skaidrės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ir </w:t>
                      </w:r>
                      <w:r w:rsidR="00BC4700">
                        <w:rPr>
                          <w:rFonts w:ascii="Arial Narrow" w:hAnsi="Arial Narrow"/>
                          <w:sz w:val="24"/>
                          <w:szCs w:val="24"/>
                        </w:rPr>
                        <w:t>papildoma medžiaga: žaidimo kortelės „Iš ko aš padarytas?“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BAB842" w14:textId="28309522" w:rsidR="00885BE9" w:rsidRDefault="00885BE9" w:rsidP="000730E9">
      <w:pPr>
        <w:tabs>
          <w:tab w:val="left" w:pos="6631"/>
        </w:tabs>
      </w:pPr>
    </w:p>
    <w:p w14:paraId="2137B1FA" w14:textId="77777777" w:rsidR="00BC4700" w:rsidRDefault="00BC4700" w:rsidP="000730E9">
      <w:pPr>
        <w:tabs>
          <w:tab w:val="left" w:pos="6631"/>
        </w:tabs>
      </w:pPr>
    </w:p>
    <w:p w14:paraId="31EB79A6" w14:textId="77777777" w:rsidR="00BC4700" w:rsidRDefault="00BC4700" w:rsidP="000730E9">
      <w:pPr>
        <w:tabs>
          <w:tab w:val="left" w:pos="6631"/>
        </w:tabs>
      </w:pPr>
    </w:p>
    <w:p w14:paraId="2F1A4981" w14:textId="3D22A3C8" w:rsidR="00F457D0" w:rsidRDefault="00541EDC" w:rsidP="000730E9">
      <w:pPr>
        <w:tabs>
          <w:tab w:val="left" w:pos="6631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39508DA" wp14:editId="6751FF3C">
            <wp:simplePos x="0" y="0"/>
            <wp:positionH relativeFrom="column">
              <wp:posOffset>209994</wp:posOffset>
            </wp:positionH>
            <wp:positionV relativeFrom="paragraph">
              <wp:posOffset>196524</wp:posOffset>
            </wp:positionV>
            <wp:extent cx="3770674" cy="5024891"/>
            <wp:effectExtent l="0" t="0" r="1270" b="4445"/>
            <wp:wrapNone/>
            <wp:docPr id="1607828282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069" cy="503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1C317DAC" wp14:editId="6C39251F">
            <wp:simplePos x="0" y="0"/>
            <wp:positionH relativeFrom="column">
              <wp:posOffset>4557808</wp:posOffset>
            </wp:positionH>
            <wp:positionV relativeFrom="paragraph">
              <wp:posOffset>196333</wp:posOffset>
            </wp:positionV>
            <wp:extent cx="4366260" cy="3274695"/>
            <wp:effectExtent l="0" t="0" r="0" b="1905"/>
            <wp:wrapNone/>
            <wp:docPr id="783452279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541EDC">
        <w:t xml:space="preserve"> </w:t>
      </w:r>
    </w:p>
    <w:p w14:paraId="63B3A370" w14:textId="340A4280" w:rsidR="00BC4700" w:rsidRDefault="00BC4700" w:rsidP="000730E9">
      <w:pPr>
        <w:tabs>
          <w:tab w:val="left" w:pos="6631"/>
        </w:tabs>
      </w:pPr>
    </w:p>
    <w:p w14:paraId="61F94331" w14:textId="7477F78E" w:rsidR="00BC4700" w:rsidRPr="000730E9" w:rsidRDefault="00541EDC" w:rsidP="000730E9">
      <w:pPr>
        <w:tabs>
          <w:tab w:val="left" w:pos="663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DD3FC" wp14:editId="269CE63B">
            <wp:simplePos x="0" y="0"/>
            <wp:positionH relativeFrom="column">
              <wp:posOffset>3980401</wp:posOffset>
            </wp:positionH>
            <wp:positionV relativeFrom="paragraph">
              <wp:posOffset>2926021</wp:posOffset>
            </wp:positionV>
            <wp:extent cx="4358935" cy="3269201"/>
            <wp:effectExtent l="0" t="0" r="3810" b="7620"/>
            <wp:wrapNone/>
            <wp:docPr id="538607048" name="Picture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935" cy="32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700" w:rsidRPr="000730E9" w:rsidSect="00342E8F">
      <w:headerReference w:type="default" r:id="rId10"/>
      <w:pgSz w:w="15840" w:h="12240" w:orient="landscape"/>
      <w:pgMar w:top="45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5A864" w14:textId="77777777" w:rsidR="00342E8F" w:rsidRDefault="00342E8F" w:rsidP="000730E9">
      <w:pPr>
        <w:spacing w:after="0" w:line="240" w:lineRule="auto"/>
      </w:pPr>
      <w:r>
        <w:separator/>
      </w:r>
    </w:p>
  </w:endnote>
  <w:endnote w:type="continuationSeparator" w:id="0">
    <w:p w14:paraId="2A964BC0" w14:textId="77777777" w:rsidR="00342E8F" w:rsidRDefault="00342E8F" w:rsidP="0007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A3F33" w14:textId="77777777" w:rsidR="00342E8F" w:rsidRDefault="00342E8F" w:rsidP="000730E9">
      <w:pPr>
        <w:spacing w:after="0" w:line="240" w:lineRule="auto"/>
      </w:pPr>
      <w:r>
        <w:separator/>
      </w:r>
    </w:p>
  </w:footnote>
  <w:footnote w:type="continuationSeparator" w:id="0">
    <w:p w14:paraId="203ED835" w14:textId="77777777" w:rsidR="00342E8F" w:rsidRDefault="00342E8F" w:rsidP="0007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8D842" w14:textId="7FCBDB26" w:rsidR="006C2C44" w:rsidRDefault="000730E9">
    <w:pPr>
      <w:pStyle w:val="Header"/>
      <w:rPr>
        <w:b/>
        <w:bCs/>
        <w:sz w:val="36"/>
        <w:szCs w:val="36"/>
      </w:rPr>
    </w:pPr>
    <w:bookmarkStart w:id="0" w:name="_Hlk156582163"/>
    <w:bookmarkStart w:id="1" w:name="_Hlk156582164"/>
    <w:r>
      <w:rPr>
        <w:noProof/>
      </w:rPr>
      <w:drawing>
        <wp:anchor distT="0" distB="0" distL="114300" distR="114300" simplePos="0" relativeHeight="251658240" behindDoc="1" locked="0" layoutInCell="1" allowOverlap="1" wp14:anchorId="0BBAD34C" wp14:editId="60A65B27">
          <wp:simplePos x="0" y="0"/>
          <wp:positionH relativeFrom="column">
            <wp:posOffset>7921256</wp:posOffset>
          </wp:positionH>
          <wp:positionV relativeFrom="paragraph">
            <wp:posOffset>-382772</wp:posOffset>
          </wp:positionV>
          <wp:extent cx="637954" cy="637954"/>
          <wp:effectExtent l="0" t="0" r="0" b="0"/>
          <wp:wrapNone/>
          <wp:docPr id="1683532627" name="Picture 3" descr="STEAM Utena | Ut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AM Utena | Ute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CB2">
      <w:rPr>
        <w:rFonts w:ascii="Aptos Narrow" w:hAnsi="Aptos Narrow"/>
        <w:b/>
        <w:bCs/>
        <w:color w:val="4472C4" w:themeColor="accent1"/>
        <w:sz w:val="36"/>
        <w:szCs w:val="36"/>
      </w:rPr>
      <w:t>2</w:t>
    </w:r>
    <w:r w:rsidRPr="000730E9">
      <w:rPr>
        <w:rFonts w:ascii="Aptos Narrow" w:hAnsi="Aptos Narrow"/>
        <w:b/>
        <w:bCs/>
        <w:color w:val="4472C4" w:themeColor="accent1"/>
        <w:sz w:val="36"/>
        <w:szCs w:val="36"/>
      </w:rPr>
      <w:t xml:space="preserve"> 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t>KLASĖ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ptab w:relativeTo="margin" w:alignment="center" w:leader="none"/>
    </w:r>
    <w:r w:rsidR="00EC0CB2">
      <w:rPr>
        <w:rFonts w:ascii="Aptos Narrow" w:hAnsi="Aptos Narrow"/>
        <w:b/>
        <w:bCs/>
        <w:sz w:val="32"/>
        <w:szCs w:val="32"/>
      </w:rPr>
      <w:t>MEDŽIAGOS</w:t>
    </w:r>
    <w:r w:rsidRPr="000730E9">
      <w:rPr>
        <w:rFonts w:ascii="Aptos Narrow" w:hAnsi="Aptos Narrow"/>
        <w:b/>
        <w:bCs/>
        <w:sz w:val="32"/>
        <w:szCs w:val="32"/>
      </w:rPr>
      <w:t xml:space="preserve"> </w:t>
    </w:r>
    <w:r w:rsidR="005370F0">
      <w:rPr>
        <w:rFonts w:ascii="Aptos Narrow" w:hAnsi="Aptos Narrow"/>
        <w:b/>
        <w:bCs/>
        <w:color w:val="4472C4" w:themeColor="accent1"/>
        <w:sz w:val="32"/>
        <w:szCs w:val="32"/>
      </w:rPr>
      <w:t xml:space="preserve"> </w:t>
    </w:r>
    <w:r w:rsidR="00EC0CB2">
      <w:rPr>
        <w:rFonts w:ascii="Aptos Narrow" w:hAnsi="Aptos Narrow"/>
        <w:b/>
        <w:bCs/>
        <w:color w:val="4472C4" w:themeColor="accent1"/>
        <w:sz w:val="32"/>
        <w:szCs w:val="32"/>
      </w:rPr>
      <w:t>TRYS PARŠIUKAI</w:t>
    </w:r>
    <w:r w:rsidR="005370F0">
      <w:rPr>
        <w:rFonts w:ascii="Aptos Narrow" w:hAnsi="Aptos Narrow"/>
        <w:b/>
        <w:bCs/>
        <w:color w:val="4472C4" w:themeColor="accent1"/>
        <w:sz w:val="32"/>
        <w:szCs w:val="32"/>
      </w:rPr>
      <w:t xml:space="preserve"> </w:t>
    </w:r>
    <w:r w:rsidRPr="000730E9">
      <w:rPr>
        <w:rFonts w:ascii="Aptos Narrow" w:hAnsi="Aptos Narrow"/>
        <w:b/>
        <w:bCs/>
        <w:sz w:val="32"/>
        <w:szCs w:val="32"/>
      </w:rPr>
      <w:ptab w:relativeTo="margin" w:alignment="right" w:leader="none"/>
    </w:r>
    <w:r w:rsidRPr="000730E9">
      <w:rPr>
        <w:b/>
        <w:bCs/>
        <w:sz w:val="36"/>
        <w:szCs w:val="36"/>
      </w:rPr>
      <w:t>STEAM</w:t>
    </w:r>
    <w:bookmarkEnd w:id="0"/>
    <w:bookmarkEnd w:id="1"/>
  </w:p>
  <w:p w14:paraId="5B0E7876" w14:textId="504C9CF8" w:rsidR="00E54F2D" w:rsidRPr="00E54F2D" w:rsidRDefault="00E54F2D">
    <w:pPr>
      <w:pStyle w:val="Header"/>
      <w:rPr>
        <w:sz w:val="24"/>
        <w:szCs w:val="24"/>
      </w:rPr>
    </w:pPr>
    <w:r w:rsidRPr="00E54F2D">
      <w:rPr>
        <w:sz w:val="24"/>
        <w:szCs w:val="24"/>
      </w:rPr>
      <w:t xml:space="preserve">Parengė: </w:t>
    </w:r>
    <w:r>
      <w:rPr>
        <w:sz w:val="24"/>
        <w:szCs w:val="24"/>
      </w:rPr>
      <w:t>vyr. mokytoja Gintarė Urbanavičienė ir Diana Grušauskaitė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D80F18"/>
    <w:multiLevelType w:val="multilevel"/>
    <w:tmpl w:val="67F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8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9"/>
    <w:rsid w:val="000730E9"/>
    <w:rsid w:val="000F1F65"/>
    <w:rsid w:val="00113FC8"/>
    <w:rsid w:val="001A1ECA"/>
    <w:rsid w:val="001F5019"/>
    <w:rsid w:val="00212520"/>
    <w:rsid w:val="00226A27"/>
    <w:rsid w:val="002B60FD"/>
    <w:rsid w:val="002E01B3"/>
    <w:rsid w:val="00342E8F"/>
    <w:rsid w:val="003A0756"/>
    <w:rsid w:val="005370F0"/>
    <w:rsid w:val="00541EDC"/>
    <w:rsid w:val="00550DEC"/>
    <w:rsid w:val="005548C2"/>
    <w:rsid w:val="00554D1C"/>
    <w:rsid w:val="005570D2"/>
    <w:rsid w:val="00590A8D"/>
    <w:rsid w:val="005D0519"/>
    <w:rsid w:val="00660512"/>
    <w:rsid w:val="00690CB4"/>
    <w:rsid w:val="00690FA0"/>
    <w:rsid w:val="006C2C44"/>
    <w:rsid w:val="006F1235"/>
    <w:rsid w:val="00704B49"/>
    <w:rsid w:val="0071466C"/>
    <w:rsid w:val="00714829"/>
    <w:rsid w:val="00735658"/>
    <w:rsid w:val="0086169A"/>
    <w:rsid w:val="00885BE9"/>
    <w:rsid w:val="00892BC1"/>
    <w:rsid w:val="008B2A2F"/>
    <w:rsid w:val="00926374"/>
    <w:rsid w:val="0099464D"/>
    <w:rsid w:val="009E0922"/>
    <w:rsid w:val="00A414AA"/>
    <w:rsid w:val="00A9285A"/>
    <w:rsid w:val="00AC3151"/>
    <w:rsid w:val="00AF1475"/>
    <w:rsid w:val="00BC1FAC"/>
    <w:rsid w:val="00BC4700"/>
    <w:rsid w:val="00CF72B0"/>
    <w:rsid w:val="00D2202D"/>
    <w:rsid w:val="00D64946"/>
    <w:rsid w:val="00E12211"/>
    <w:rsid w:val="00E54F2D"/>
    <w:rsid w:val="00EB6A45"/>
    <w:rsid w:val="00EC0CB2"/>
    <w:rsid w:val="00EF08DD"/>
    <w:rsid w:val="00F457D0"/>
    <w:rsid w:val="00F63C74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7C1C"/>
  <w15:chartTrackingRefBased/>
  <w15:docId w15:val="{4C0622E1-DE54-4A47-84A7-943B3503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E9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07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E9"/>
    <w:rPr>
      <w:lang w:val="lt-LT"/>
    </w:rPr>
  </w:style>
  <w:style w:type="table" w:styleId="TableGrid">
    <w:name w:val="Table Grid"/>
    <w:basedOn w:val="TableNormal"/>
    <w:uiPriority w:val="39"/>
    <w:rsid w:val="00AF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material-learningtext">
    <w:name w:val="page-material-learning__text"/>
    <w:basedOn w:val="Normal"/>
    <w:rsid w:val="00A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F1475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9</cp:revision>
  <dcterms:created xsi:type="dcterms:W3CDTF">2024-01-24T16:52:00Z</dcterms:created>
  <dcterms:modified xsi:type="dcterms:W3CDTF">2024-05-02T10:51:00Z</dcterms:modified>
</cp:coreProperties>
</file>