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7CF0E" w14:textId="77777777" w:rsidR="00F0621D" w:rsidRPr="001A6415" w:rsidRDefault="00F0621D">
      <w:pPr>
        <w:rPr>
          <w:rFonts w:ascii="Arial Narrow" w:hAnsi="Arial Narrow"/>
          <w:sz w:val="28"/>
          <w:szCs w:val="28"/>
          <w:lang w:val="ru-RU"/>
        </w:rPr>
      </w:pPr>
    </w:p>
    <w:p w14:paraId="1CEFAB8A" w14:textId="7DD9DE3C" w:rsidR="00B033F1" w:rsidRPr="00F0621D" w:rsidRDefault="009B7462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Šis STEAM projektas apibendrina, įprasmina ir įtvirtina pamokas apie </w:t>
      </w:r>
      <w:r w:rsidR="00E070EA">
        <w:rPr>
          <w:rFonts w:ascii="Arial Narrow" w:hAnsi="Arial Narrow"/>
          <w:sz w:val="28"/>
          <w:szCs w:val="28"/>
        </w:rPr>
        <w:t xml:space="preserve">muzikinį ritmą, taktą, trupmenas ir trupmenų sudėtį, garsą ir jo sklidimą. </w:t>
      </w:r>
      <w:r w:rsidR="00E227BB">
        <w:rPr>
          <w:rFonts w:ascii="Arial Narrow" w:hAnsi="Arial Narrow"/>
          <w:sz w:val="28"/>
          <w:szCs w:val="28"/>
        </w:rPr>
        <w:t>Šiai veiklai rekomenduojama skirti 2-3 pamokas. Jų metu mokiniai prisimins kas yra garsas, kaip jis sklinda, kokiais matavimo vienetais yra matuojamas.</w:t>
      </w:r>
      <w:r w:rsidR="00F12327">
        <w:rPr>
          <w:rFonts w:ascii="Arial Narrow" w:hAnsi="Arial Narrow"/>
          <w:sz w:val="28"/>
          <w:szCs w:val="28"/>
        </w:rPr>
        <w:t xml:space="preserve"> Projektuos, dizainuos ir konstruos savo muzikinius </w:t>
      </w:r>
      <w:r w:rsidR="009D20A9">
        <w:rPr>
          <w:rFonts w:ascii="Arial Narrow" w:hAnsi="Arial Narrow"/>
          <w:sz w:val="28"/>
          <w:szCs w:val="28"/>
        </w:rPr>
        <w:t>instrumentus. Kurs ritmą ir jį išbandys įvairiomis sąlygomis. Matuos garsą įvairiomis sąlygomis, lygins kaip jis sklinda, domėsis</w:t>
      </w:r>
      <w:r w:rsidR="00D51BEF">
        <w:rPr>
          <w:rFonts w:ascii="Arial Narrow" w:hAnsi="Arial Narrow"/>
          <w:sz w:val="28"/>
          <w:szCs w:val="28"/>
        </w:rPr>
        <w:t>,</w:t>
      </w:r>
      <w:r w:rsidR="009D20A9">
        <w:rPr>
          <w:rFonts w:ascii="Arial Narrow" w:hAnsi="Arial Narrow"/>
          <w:sz w:val="28"/>
          <w:szCs w:val="28"/>
        </w:rPr>
        <w:t xml:space="preserve"> nuo ko tai priklauso. </w:t>
      </w:r>
      <w:r w:rsidR="00F42DF2">
        <w:rPr>
          <w:rFonts w:ascii="Arial Narrow" w:hAnsi="Arial Narrow"/>
          <w:sz w:val="28"/>
          <w:szCs w:val="28"/>
        </w:rPr>
        <w:t>Kels klausimus ar muzika, matematika ir fizika susijusios? Ar taktą galima užrašyti trupmenomis? Ar tas pats ritmas kitoje aplinkoje skamba kitaip? Nuo ko tai priklauso?</w:t>
      </w:r>
    </w:p>
    <w:tbl>
      <w:tblPr>
        <w:tblStyle w:val="TableGrid"/>
        <w:tblpPr w:leftFromText="187" w:rightFromText="187" w:vertAnchor="text" w:horzAnchor="margin" w:tblpX="-162" w:tblpY="334"/>
        <w:tblW w:w="15048" w:type="dxa"/>
        <w:tblLook w:val="04A0" w:firstRow="1" w:lastRow="0" w:firstColumn="1" w:lastColumn="0" w:noHBand="0" w:noVBand="1"/>
      </w:tblPr>
      <w:tblGrid>
        <w:gridCol w:w="1615"/>
        <w:gridCol w:w="7920"/>
        <w:gridCol w:w="270"/>
        <w:gridCol w:w="5243"/>
      </w:tblGrid>
      <w:tr w:rsidR="00F0621D" w:rsidRPr="001D6C89" w14:paraId="1E8FB4B4" w14:textId="48137929" w:rsidTr="004D772D">
        <w:tc>
          <w:tcPr>
            <w:tcW w:w="1615" w:type="dxa"/>
          </w:tcPr>
          <w:p w14:paraId="63F7B9A0" w14:textId="77777777" w:rsidR="00F0621D" w:rsidRPr="005D0D65" w:rsidRDefault="00F0621D" w:rsidP="00F0621D">
            <w:pPr>
              <w:jc w:val="center"/>
              <w:rPr>
                <w:b/>
                <w:bCs/>
                <w:color w:val="000000" w:themeColor="text1"/>
                <w:sz w:val="52"/>
                <w:szCs w:val="52"/>
                <w:lang w:val="en-US"/>
              </w:rPr>
            </w:pPr>
            <w:r w:rsidRPr="005D0D65">
              <w:rPr>
                <w:b/>
                <w:bCs/>
                <w:color w:val="000000" w:themeColor="text1"/>
                <w:sz w:val="52"/>
                <w:szCs w:val="52"/>
                <w:lang w:val="en-US"/>
              </w:rPr>
              <w:t>S</w:t>
            </w:r>
          </w:p>
          <w:p w14:paraId="31991075" w14:textId="77777777" w:rsidR="00F0621D" w:rsidRPr="00F46A1C" w:rsidRDefault="00F0621D" w:rsidP="00F0621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SCIENCE</w:t>
            </w:r>
          </w:p>
        </w:tc>
        <w:tc>
          <w:tcPr>
            <w:tcW w:w="7920" w:type="dxa"/>
            <w:tcBorders>
              <w:right w:val="single" w:sz="4" w:space="0" w:color="auto"/>
            </w:tcBorders>
          </w:tcPr>
          <w:p w14:paraId="59654EDF" w14:textId="7F90D6CC" w:rsidR="00F0621D" w:rsidRPr="00C95421" w:rsidRDefault="003F309D" w:rsidP="00F0621D">
            <w:pPr>
              <w:textAlignment w:val="baseline"/>
              <w:rPr>
                <w:rFonts w:ascii="Arial Narrow" w:hAnsi="Arial Narrow"/>
                <w:sz w:val="24"/>
                <w:szCs w:val="24"/>
              </w:rPr>
            </w:pPr>
            <w:r w:rsidRPr="00C95421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 xml:space="preserve">Aiškinamasi, kas yra garsas ir kaip jis susidaro, kas yra garso šaltiniai; aptariamos garso charakteristikos: tono aukštis siejant su dažniu, </w:t>
            </w:r>
            <w:proofErr w:type="spellStart"/>
            <w:r w:rsidRPr="00C95421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>garsis</w:t>
            </w:r>
            <w:proofErr w:type="spellEnd"/>
            <w:r w:rsidRPr="00C95421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 xml:space="preserve"> siejant su amplitude, dažnio ir </w:t>
            </w:r>
            <w:proofErr w:type="spellStart"/>
            <w:r w:rsidRPr="00C95421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>garsio</w:t>
            </w:r>
            <w:proofErr w:type="spellEnd"/>
            <w:r w:rsidRPr="00C95421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 xml:space="preserve"> matavimo vienetai – hercas ir decibelas; tyrinėjamos garso sklidimo skirtingomis terpėmis ypatybės, aptariama garso greičio priklausomybė nuo medžiagos sandaros.</w:t>
            </w:r>
            <w:r w:rsidR="001A6415" w:rsidRPr="00C95421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 xml:space="preserve"> Mokomasi matuoti </w:t>
            </w:r>
            <w:proofErr w:type="spellStart"/>
            <w:r w:rsidR="001A6415" w:rsidRPr="00C95421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>garsį</w:t>
            </w:r>
            <w:proofErr w:type="spellEnd"/>
            <w:r w:rsidR="00C95421" w:rsidRPr="00C95421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4F7F463" w14:textId="77777777" w:rsidR="00F0621D" w:rsidRPr="00C10097" w:rsidRDefault="00F0621D" w:rsidP="00F0621D">
            <w:pPr>
              <w:pStyle w:val="page-material-learningtext"/>
              <w:shd w:val="clear" w:color="auto" w:fill="FFFFFF"/>
              <w:spacing w:before="0" w:beforeAutospacing="0" w:after="0" w:afterAutospacing="0" w:line="330" w:lineRule="atLeast"/>
              <w:ind w:left="70" w:hanging="20"/>
              <w:jc w:val="both"/>
              <w:rPr>
                <w:rFonts w:ascii="Arial Narrow" w:hAnsi="Arial Narrow"/>
                <w:color w:val="333333"/>
                <w:shd w:val="clear" w:color="auto" w:fill="FFFFFF"/>
                <w:lang w:val="lt-LT"/>
              </w:rPr>
            </w:pPr>
          </w:p>
        </w:tc>
        <w:tc>
          <w:tcPr>
            <w:tcW w:w="5243" w:type="dxa"/>
            <w:vMerge w:val="restart"/>
            <w:tcBorders>
              <w:left w:val="single" w:sz="4" w:space="0" w:color="auto"/>
            </w:tcBorders>
          </w:tcPr>
          <w:p w14:paraId="1BA74273" w14:textId="77777777" w:rsidR="00DC4722" w:rsidRPr="00C95421" w:rsidRDefault="00DC4722" w:rsidP="00F0621D">
            <w:pPr>
              <w:rPr>
                <w:rFonts w:ascii="Arial Narrow" w:hAnsi="Arial Narrow"/>
                <w:b/>
                <w:bCs/>
                <w:sz w:val="24"/>
                <w:szCs w:val="24"/>
                <w:shd w:val="clear" w:color="auto" w:fill="FFFFFF"/>
              </w:rPr>
            </w:pPr>
            <w:r w:rsidRPr="00C95421">
              <w:rPr>
                <w:rFonts w:ascii="Arial Narrow" w:hAnsi="Arial Narrow"/>
                <w:b/>
                <w:bCs/>
                <w:sz w:val="24"/>
                <w:szCs w:val="24"/>
                <w:shd w:val="clear" w:color="auto" w:fill="FFFFFF"/>
              </w:rPr>
              <w:t>Muzika</w:t>
            </w:r>
          </w:p>
          <w:p w14:paraId="2E1BF65C" w14:textId="7722CA4B" w:rsidR="00F0621D" w:rsidRPr="00C95421" w:rsidRDefault="00DC4722" w:rsidP="00F0621D">
            <w:pPr>
              <w:rPr>
                <w:rFonts w:ascii="Arial Narrow" w:hAnsi="Arial Narrow"/>
                <w:sz w:val="24"/>
                <w:szCs w:val="24"/>
                <w:shd w:val="clear" w:color="auto" w:fill="FFFFFF"/>
              </w:rPr>
            </w:pPr>
            <w:r w:rsidRPr="00C95421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>Natų kartojimas, takto rašymas ir išgrojimas</w:t>
            </w:r>
            <w:r w:rsidR="00A37231" w:rsidRPr="00C95421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 xml:space="preserve">. </w:t>
            </w:r>
            <w:r w:rsidR="0069798E" w:rsidRPr="00C95421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 xml:space="preserve"> </w:t>
            </w:r>
            <w:r w:rsidR="00316C66" w:rsidRPr="00C95421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>Įvairių šalių/ kultūrų muzikiniai instrumentai, jų skirstymas pagal garso išgavimo būdus. Aukšti ir žemi garsai, tylūs ir garsūs.</w:t>
            </w:r>
          </w:p>
        </w:tc>
      </w:tr>
      <w:tr w:rsidR="00F0621D" w:rsidRPr="00C77185" w14:paraId="01E1AEFB" w14:textId="01C6E072" w:rsidTr="004D772D">
        <w:tc>
          <w:tcPr>
            <w:tcW w:w="1615" w:type="dxa"/>
          </w:tcPr>
          <w:p w14:paraId="0A142241" w14:textId="77777777" w:rsidR="00F0621D" w:rsidRPr="005D0D65" w:rsidRDefault="00F0621D" w:rsidP="00F0621D">
            <w:pPr>
              <w:jc w:val="center"/>
              <w:rPr>
                <w:b/>
                <w:bCs/>
                <w:color w:val="000000" w:themeColor="text1"/>
                <w:sz w:val="52"/>
                <w:szCs w:val="52"/>
                <w:lang w:val="en-US"/>
              </w:rPr>
            </w:pPr>
            <w:r w:rsidRPr="005D0D65">
              <w:rPr>
                <w:b/>
                <w:bCs/>
                <w:color w:val="000000" w:themeColor="text1"/>
                <w:sz w:val="52"/>
                <w:szCs w:val="52"/>
                <w:lang w:val="en-US"/>
              </w:rPr>
              <w:t>T</w:t>
            </w:r>
          </w:p>
          <w:p w14:paraId="4172C851" w14:textId="77777777" w:rsidR="00F0621D" w:rsidRPr="00F46A1C" w:rsidRDefault="00F0621D" w:rsidP="00F0621D">
            <w:pPr>
              <w:spacing w:after="100" w:afterAutospacing="1"/>
              <w:jc w:val="center"/>
              <w:rPr>
                <w:b/>
                <w:bCs/>
                <w:color w:val="000000" w:themeColor="text1"/>
                <w:sz w:val="96"/>
                <w:szCs w:val="96"/>
                <w:lang w:val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TECHNOLOGY</w:t>
            </w:r>
          </w:p>
        </w:tc>
        <w:tc>
          <w:tcPr>
            <w:tcW w:w="7920" w:type="dxa"/>
            <w:tcBorders>
              <w:right w:val="single" w:sz="4" w:space="0" w:color="auto"/>
            </w:tcBorders>
          </w:tcPr>
          <w:p w14:paraId="6B7BA7CF" w14:textId="005F129B" w:rsidR="00F0621D" w:rsidRPr="004A725B" w:rsidRDefault="009653A7" w:rsidP="00F0621D">
            <w:pPr>
              <w:pStyle w:val="page-material-learningtext"/>
              <w:shd w:val="clear" w:color="auto" w:fill="FFFFFF"/>
              <w:spacing w:before="0" w:beforeAutospacing="0" w:after="0" w:afterAutospacing="0"/>
              <w:rPr>
                <w:rFonts w:ascii="Arial Narrow" w:hAnsi="Arial Narrow"/>
                <w:b/>
                <w:bCs/>
                <w:lang w:val="lt-LT"/>
              </w:rPr>
            </w:pPr>
            <w:r w:rsidRPr="00C95421">
              <w:rPr>
                <w:rFonts w:ascii="Arial Narrow" w:hAnsi="Arial Narrow"/>
                <w:shd w:val="clear" w:color="auto" w:fill="FFFFFF"/>
                <w:lang w:val="lt-LT"/>
              </w:rPr>
              <w:t>Aptariam</w:t>
            </w:r>
            <w:r w:rsidR="00B429D9" w:rsidRPr="00C95421">
              <w:rPr>
                <w:rFonts w:ascii="Arial Narrow" w:hAnsi="Arial Narrow"/>
                <w:shd w:val="clear" w:color="auto" w:fill="FFFFFF"/>
                <w:lang w:val="lt-LT"/>
              </w:rPr>
              <w:t>os ir iš</w:t>
            </w:r>
            <w:r w:rsidR="004A725B" w:rsidRPr="00C95421">
              <w:rPr>
                <w:rFonts w:ascii="Arial Narrow" w:hAnsi="Arial Narrow"/>
                <w:shd w:val="clear" w:color="auto" w:fill="FFFFFF"/>
                <w:lang w:val="lt-LT"/>
              </w:rPr>
              <w:t>b</w:t>
            </w:r>
            <w:r w:rsidR="00B429D9" w:rsidRPr="00C95421">
              <w:rPr>
                <w:rFonts w:ascii="Arial Narrow" w:hAnsi="Arial Narrow"/>
                <w:shd w:val="clear" w:color="auto" w:fill="FFFFFF"/>
                <w:lang w:val="lt-LT"/>
              </w:rPr>
              <w:t>andomos priemonės</w:t>
            </w:r>
            <w:r w:rsidR="001A6415" w:rsidRPr="00C95421">
              <w:rPr>
                <w:rFonts w:ascii="Arial Narrow" w:hAnsi="Arial Narrow"/>
                <w:shd w:val="clear" w:color="auto" w:fill="FFFFFF"/>
                <w:lang w:val="lt-LT"/>
              </w:rPr>
              <w:t xml:space="preserve"> </w:t>
            </w:r>
            <w:r w:rsidR="004A725B" w:rsidRPr="00C95421">
              <w:rPr>
                <w:rFonts w:ascii="Arial Narrow" w:hAnsi="Arial Narrow"/>
                <w:shd w:val="clear" w:color="auto" w:fill="FFFFFF"/>
                <w:lang w:val="lt-LT"/>
              </w:rPr>
              <w:t>b</w:t>
            </w:r>
            <w:r w:rsidR="001A6415" w:rsidRPr="00C95421">
              <w:rPr>
                <w:rFonts w:ascii="Arial Narrow" w:hAnsi="Arial Narrow"/>
                <w:shd w:val="clear" w:color="auto" w:fill="FFFFFF"/>
                <w:lang w:val="lt-LT"/>
              </w:rPr>
              <w:t>ei medžiagos</w:t>
            </w:r>
            <w:r w:rsidR="00D51BEF" w:rsidRPr="00C95421">
              <w:rPr>
                <w:rFonts w:ascii="Arial Narrow" w:hAnsi="Arial Narrow"/>
                <w:shd w:val="clear" w:color="auto" w:fill="FFFFFF"/>
                <w:lang w:val="lt-LT"/>
              </w:rPr>
              <w:t>,</w:t>
            </w:r>
            <w:r w:rsidR="00B429D9" w:rsidRPr="00C95421">
              <w:rPr>
                <w:rFonts w:ascii="Arial Narrow" w:hAnsi="Arial Narrow"/>
                <w:shd w:val="clear" w:color="auto" w:fill="FFFFFF"/>
                <w:lang w:val="lt-LT"/>
              </w:rPr>
              <w:t xml:space="preserve"> iš kurių būtų galima pasigaminti muzikinį instrumentą</w:t>
            </w:r>
            <w:r w:rsidR="003B219A" w:rsidRPr="00C95421">
              <w:rPr>
                <w:rFonts w:ascii="Arial Narrow" w:hAnsi="Arial Narrow"/>
                <w:shd w:val="clear" w:color="auto" w:fill="FFFFFF"/>
                <w:lang w:val="lt-LT"/>
              </w:rPr>
              <w:t xml:space="preserve">. </w:t>
            </w:r>
            <w:r w:rsidR="001A6415" w:rsidRPr="00C95421">
              <w:rPr>
                <w:rFonts w:ascii="Arial Narrow" w:hAnsi="Arial Narrow"/>
                <w:shd w:val="clear" w:color="auto" w:fill="FFFFFF"/>
                <w:lang w:val="lt-LT"/>
              </w:rPr>
              <w:t>Įvairių konstrukcijų, jų elementų kūrimas, tyrinėjimas ir taikymas</w:t>
            </w:r>
            <w:r w:rsidR="004A725B" w:rsidRPr="00C95421">
              <w:rPr>
                <w:rFonts w:ascii="Arial Narrow" w:hAnsi="Arial Narrow"/>
                <w:shd w:val="clear" w:color="auto" w:fill="FFFFFF"/>
                <w:lang w:val="lt-LT"/>
              </w:rPr>
              <w:t xml:space="preserve">. Medinių ir/ar metalinių detalių jungimas ir apdaila. Kuriama naudojant dizaino principą. </w:t>
            </w:r>
            <w:r w:rsidR="003B219A" w:rsidRPr="00C95421">
              <w:rPr>
                <w:rFonts w:ascii="Arial Narrow" w:hAnsi="Arial Narrow"/>
                <w:shd w:val="clear" w:color="auto" w:fill="FFFFFF"/>
                <w:lang w:val="lt-LT"/>
              </w:rPr>
              <w:t>Aptariama</w:t>
            </w:r>
            <w:r w:rsidR="00D51BEF" w:rsidRPr="00C95421">
              <w:rPr>
                <w:rFonts w:ascii="Arial Narrow" w:hAnsi="Arial Narrow"/>
                <w:shd w:val="clear" w:color="auto" w:fill="FFFFFF"/>
                <w:lang w:val="lt-LT"/>
              </w:rPr>
              <w:t>,</w:t>
            </w:r>
            <w:r w:rsidR="003B219A" w:rsidRPr="00C95421">
              <w:rPr>
                <w:rFonts w:ascii="Arial Narrow" w:hAnsi="Arial Narrow"/>
                <w:shd w:val="clear" w:color="auto" w:fill="FFFFFF"/>
                <w:lang w:val="lt-LT"/>
              </w:rPr>
              <w:t xml:space="preserve"> ko dar reikia, kad instrumentas skambėtų. 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A2678B" w14:textId="77777777" w:rsidR="00F0621D" w:rsidRPr="00C77185" w:rsidRDefault="00F0621D" w:rsidP="00F0621D">
            <w:pPr>
              <w:spacing w:after="100" w:afterAutospacing="1"/>
              <w:rPr>
                <w:rFonts w:ascii="Arial Narrow" w:hAnsi="Arial Narrow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43" w:type="dxa"/>
            <w:vMerge/>
            <w:tcBorders>
              <w:left w:val="single" w:sz="4" w:space="0" w:color="auto"/>
            </w:tcBorders>
          </w:tcPr>
          <w:p w14:paraId="459D31A8" w14:textId="74DDE8F6" w:rsidR="00F0621D" w:rsidRPr="00F0621D" w:rsidRDefault="00F0621D" w:rsidP="00F0621D">
            <w:pPr>
              <w:rPr>
                <w:rFonts w:ascii="Arial Narrow" w:hAnsi="Arial Narrow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A37231" w:rsidRPr="00C77185" w14:paraId="65714012" w14:textId="3A86D55F" w:rsidTr="004D772D">
        <w:trPr>
          <w:trHeight w:val="872"/>
        </w:trPr>
        <w:tc>
          <w:tcPr>
            <w:tcW w:w="1615" w:type="dxa"/>
          </w:tcPr>
          <w:p w14:paraId="4A02938C" w14:textId="77777777" w:rsidR="00A37231" w:rsidRPr="005D0D65" w:rsidRDefault="00A37231" w:rsidP="00F0621D">
            <w:pPr>
              <w:jc w:val="center"/>
              <w:rPr>
                <w:b/>
                <w:bCs/>
                <w:color w:val="000000" w:themeColor="text1"/>
                <w:sz w:val="52"/>
                <w:szCs w:val="52"/>
                <w:lang w:val="en-US"/>
              </w:rPr>
            </w:pPr>
            <w:r w:rsidRPr="005D0D65">
              <w:rPr>
                <w:b/>
                <w:bCs/>
                <w:color w:val="000000" w:themeColor="text1"/>
                <w:sz w:val="52"/>
                <w:szCs w:val="52"/>
                <w:lang w:val="en-US"/>
              </w:rPr>
              <w:t>E</w:t>
            </w:r>
          </w:p>
          <w:p w14:paraId="5FE33CD3" w14:textId="77777777" w:rsidR="00A37231" w:rsidRPr="00F46A1C" w:rsidRDefault="00A37231" w:rsidP="00F0621D">
            <w:pPr>
              <w:spacing w:after="100" w:afterAutospacing="1"/>
              <w:jc w:val="center"/>
              <w:rPr>
                <w:b/>
                <w:bCs/>
                <w:color w:val="000000" w:themeColor="text1"/>
                <w:sz w:val="96"/>
                <w:szCs w:val="96"/>
                <w:lang w:val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ENGINERING</w:t>
            </w:r>
          </w:p>
        </w:tc>
        <w:tc>
          <w:tcPr>
            <w:tcW w:w="7920" w:type="dxa"/>
            <w:tcBorders>
              <w:right w:val="single" w:sz="4" w:space="0" w:color="auto"/>
            </w:tcBorders>
          </w:tcPr>
          <w:p w14:paraId="2BA148C4" w14:textId="6A66FBF8" w:rsidR="00A37231" w:rsidRPr="004A725B" w:rsidRDefault="00A37231" w:rsidP="00F0621D">
            <w:pPr>
              <w:spacing w:after="100" w:afterAutospacing="1"/>
              <w:rPr>
                <w:rFonts w:ascii="Arial Narrow" w:hAnsi="Arial Narrow"/>
                <w:sz w:val="24"/>
                <w:szCs w:val="24"/>
              </w:rPr>
            </w:pPr>
            <w:r w:rsidRPr="004A725B">
              <w:rPr>
                <w:rFonts w:ascii="Arial Narrow" w:hAnsi="Arial Narrow"/>
                <w:sz w:val="24"/>
                <w:szCs w:val="24"/>
              </w:rPr>
              <w:t xml:space="preserve">Matavimas, skaičiavimas ir konstravimas iš susikurto dizaino. Susipažinus su medžiagomis ir instrukcijomis, </w:t>
            </w:r>
            <w:r w:rsidR="004A725B">
              <w:rPr>
                <w:rFonts w:ascii="Arial Narrow" w:hAnsi="Arial Narrow"/>
                <w:sz w:val="24"/>
                <w:szCs w:val="24"/>
              </w:rPr>
              <w:t xml:space="preserve">kuriamas ir </w:t>
            </w:r>
            <w:r w:rsidRPr="004A725B">
              <w:rPr>
                <w:rFonts w:ascii="Arial Narrow" w:hAnsi="Arial Narrow"/>
                <w:sz w:val="24"/>
                <w:szCs w:val="24"/>
              </w:rPr>
              <w:t xml:space="preserve"> planuojam</w:t>
            </w:r>
            <w:r w:rsidR="004A725B">
              <w:rPr>
                <w:rFonts w:ascii="Arial Narrow" w:hAnsi="Arial Narrow"/>
                <w:sz w:val="24"/>
                <w:szCs w:val="24"/>
              </w:rPr>
              <w:t>as muzikinio instrumento dizainas</w:t>
            </w:r>
            <w:r w:rsidRPr="004A725B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="000B37AE" w:rsidRPr="004A725B">
              <w:rPr>
                <w:rFonts w:ascii="Arial Narrow" w:hAnsi="Arial Narrow"/>
                <w:sz w:val="24"/>
                <w:szCs w:val="24"/>
              </w:rPr>
              <w:t>konstruojam</w:t>
            </w:r>
            <w:r w:rsidR="004A725B">
              <w:rPr>
                <w:rFonts w:ascii="Arial Narrow" w:hAnsi="Arial Narrow"/>
                <w:sz w:val="24"/>
                <w:szCs w:val="24"/>
              </w:rPr>
              <w:t>as</w:t>
            </w:r>
            <w:r w:rsidR="000B37AE" w:rsidRPr="004A725B">
              <w:rPr>
                <w:rFonts w:ascii="Arial Narrow" w:hAnsi="Arial Narrow"/>
                <w:sz w:val="24"/>
                <w:szCs w:val="24"/>
              </w:rPr>
              <w:t xml:space="preserve"> muzikos instrument</w:t>
            </w:r>
            <w:r w:rsidR="004A725B">
              <w:rPr>
                <w:rFonts w:ascii="Arial Narrow" w:hAnsi="Arial Narrow"/>
                <w:sz w:val="24"/>
                <w:szCs w:val="24"/>
              </w:rPr>
              <w:t>as iš tinkamai pasirinktų medžiagų.</w:t>
            </w:r>
            <w:r w:rsidR="000B37AE" w:rsidRPr="004A725B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83B53A" w14:textId="77777777" w:rsidR="00A37231" w:rsidRPr="00BB4A4A" w:rsidRDefault="00A37231" w:rsidP="00F0621D">
            <w:pPr>
              <w:spacing w:after="100" w:afterAutospacing="1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5243" w:type="dxa"/>
            <w:vMerge w:val="restart"/>
            <w:tcBorders>
              <w:left w:val="single" w:sz="4" w:space="0" w:color="auto"/>
            </w:tcBorders>
          </w:tcPr>
          <w:p w14:paraId="0169E305" w14:textId="77777777" w:rsidR="00A37231" w:rsidRDefault="00A37231" w:rsidP="00F0621D">
            <w:pPr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0621D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US"/>
              </w:rPr>
              <w:t>Informacinės</w:t>
            </w:r>
            <w:proofErr w:type="spellEnd"/>
            <w:r w:rsidRPr="00F0621D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621D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US"/>
              </w:rPr>
              <w:t>technologijos</w:t>
            </w:r>
            <w:proofErr w:type="spellEnd"/>
          </w:p>
          <w:p w14:paraId="1DBFF503" w14:textId="5B416F70" w:rsidR="00D51BEF" w:rsidRDefault="00DC4722" w:rsidP="00D51BEF">
            <w:pPr>
              <w:rPr>
                <w:rFonts w:ascii="Arial Narrow" w:hAnsi="Arial Narrow"/>
                <w:color w:val="FF0000"/>
                <w:sz w:val="21"/>
                <w:szCs w:val="21"/>
              </w:rPr>
            </w:pPr>
            <w:proofErr w:type="spellStart"/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Informacijos</w:t>
            </w:r>
            <w:proofErr w:type="spellEnd"/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67415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apie</w:t>
            </w:r>
            <w:proofErr w:type="spellEnd"/>
            <w:r w:rsidR="00367415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67415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muzikinius</w:t>
            </w:r>
            <w:proofErr w:type="spellEnd"/>
            <w:r w:rsidR="00367415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67415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instrumentus</w:t>
            </w:r>
            <w:proofErr w:type="spellEnd"/>
            <w:r w:rsidR="00367415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ieškojimas</w:t>
            </w:r>
            <w:proofErr w:type="spellEnd"/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atrinkimas</w:t>
            </w:r>
            <w:proofErr w:type="spellEnd"/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r w:rsidR="00D51BEF" w:rsidRPr="00657853">
              <w:rPr>
                <w:rFonts w:ascii="Arial Narrow" w:hAnsi="Arial Narrow"/>
                <w:color w:val="FF0000"/>
                <w:sz w:val="21"/>
                <w:szCs w:val="21"/>
              </w:rPr>
              <w:t xml:space="preserve"> </w:t>
            </w:r>
          </w:p>
          <w:p w14:paraId="5BC53A10" w14:textId="59D00E43" w:rsidR="00D51BEF" w:rsidRDefault="00D51BEF" w:rsidP="00D51BEF">
            <w:pPr>
              <w:rPr>
                <w:rFonts w:ascii="Arial Narrow" w:hAnsi="Arial Narrow"/>
                <w:color w:val="FF0000"/>
                <w:sz w:val="21"/>
                <w:szCs w:val="21"/>
              </w:rPr>
            </w:pPr>
            <w:r w:rsidRPr="00657853">
              <w:rPr>
                <w:rFonts w:ascii="Arial Narrow" w:hAnsi="Arial Narrow"/>
                <w:color w:val="FF0000"/>
                <w:sz w:val="21"/>
                <w:szCs w:val="21"/>
              </w:rPr>
              <w:t>Tinklapiai</w:t>
            </w:r>
          </w:p>
          <w:p w14:paraId="1FD9C19A" w14:textId="34D17EF9" w:rsidR="00367415" w:rsidRPr="00367415" w:rsidRDefault="00367415" w:rsidP="00D51BEF">
            <w:pPr>
              <w:rPr>
                <w:rFonts w:ascii="Arial Narrow" w:hAnsi="Arial Narrow"/>
                <w:sz w:val="21"/>
                <w:szCs w:val="21"/>
              </w:rPr>
            </w:pPr>
            <w:proofErr w:type="spellStart"/>
            <w:r w:rsidRPr="00367415">
              <w:rPr>
                <w:rFonts w:ascii="Arial Narrow" w:hAnsi="Arial Narrow"/>
                <w:sz w:val="21"/>
                <w:szCs w:val="21"/>
              </w:rPr>
              <w:t>Video</w:t>
            </w:r>
            <w:proofErr w:type="spellEnd"/>
            <w:r w:rsidRPr="00367415">
              <w:rPr>
                <w:rFonts w:ascii="Arial Narrow" w:hAnsi="Arial Narrow"/>
                <w:sz w:val="21"/>
                <w:szCs w:val="21"/>
              </w:rPr>
              <w:t xml:space="preserve">, kaip pagaminti paprastus muzikinius instrumentus: barškučius, lietaus lazdą, </w:t>
            </w:r>
            <w:proofErr w:type="spellStart"/>
            <w:r w:rsidRPr="00367415">
              <w:rPr>
                <w:rFonts w:ascii="Arial Narrow" w:hAnsi="Arial Narrow"/>
                <w:sz w:val="21"/>
                <w:szCs w:val="21"/>
              </w:rPr>
              <w:t>maraką</w:t>
            </w:r>
            <w:proofErr w:type="spellEnd"/>
          </w:p>
          <w:p w14:paraId="38516A4E" w14:textId="77777777" w:rsidR="00D51BEF" w:rsidRDefault="00D51BEF" w:rsidP="00D51BEF">
            <w:pPr>
              <w:rPr>
                <w:rFonts w:ascii="Arial Narrow" w:hAnsi="Arial Narrow"/>
                <w:sz w:val="21"/>
                <w:szCs w:val="21"/>
              </w:rPr>
            </w:pPr>
            <w:hyperlink r:id="rId7" w:history="1">
              <w:r w:rsidRPr="001E5D1C">
                <w:rPr>
                  <w:rStyle w:val="Hyperlink"/>
                  <w:rFonts w:ascii="Arial Narrow" w:hAnsi="Arial Narrow"/>
                  <w:sz w:val="21"/>
                  <w:szCs w:val="21"/>
                </w:rPr>
                <w:t>https://www.youtube.com/watch?v=ApMuGwAvj2c</w:t>
              </w:r>
            </w:hyperlink>
          </w:p>
          <w:p w14:paraId="2667FACB" w14:textId="77777777" w:rsidR="00D51BEF" w:rsidRDefault="00D51BEF" w:rsidP="00D51BEF">
            <w:pPr>
              <w:rPr>
                <w:rFonts w:ascii="Arial Narrow" w:hAnsi="Arial Narrow"/>
                <w:sz w:val="21"/>
                <w:szCs w:val="21"/>
              </w:rPr>
            </w:pPr>
            <w:hyperlink r:id="rId8" w:history="1">
              <w:r w:rsidRPr="001E5D1C">
                <w:rPr>
                  <w:rStyle w:val="Hyperlink"/>
                  <w:rFonts w:ascii="Arial Narrow" w:hAnsi="Arial Narrow"/>
                  <w:sz w:val="21"/>
                  <w:szCs w:val="21"/>
                </w:rPr>
                <w:t>https://www.youtube.com/watch?v=M80qvdUXOAU</w:t>
              </w:r>
            </w:hyperlink>
          </w:p>
          <w:p w14:paraId="7E0D0A05" w14:textId="77777777" w:rsidR="00D51BEF" w:rsidRDefault="00D51BEF" w:rsidP="00D51BEF">
            <w:pPr>
              <w:rPr>
                <w:rStyle w:val="Hyperlink"/>
                <w:rFonts w:ascii="Arial Narrow" w:hAnsi="Arial Narrow"/>
                <w:sz w:val="21"/>
                <w:szCs w:val="21"/>
              </w:rPr>
            </w:pPr>
            <w:hyperlink r:id="rId9" w:history="1">
              <w:r w:rsidRPr="001E5D1C">
                <w:rPr>
                  <w:rStyle w:val="Hyperlink"/>
                  <w:rFonts w:ascii="Arial Narrow" w:hAnsi="Arial Narrow"/>
                  <w:sz w:val="21"/>
                  <w:szCs w:val="21"/>
                </w:rPr>
                <w:t>https://www.youtube.com/watch?v=7WWTRL_dtFU</w:t>
              </w:r>
            </w:hyperlink>
          </w:p>
          <w:p w14:paraId="112C7B03" w14:textId="6360DE30" w:rsidR="00367415" w:rsidRDefault="00367415" w:rsidP="00367415">
            <w:pPr>
              <w:rPr>
                <w:rFonts w:ascii="Arial Narrow" w:hAnsi="Arial Narrow"/>
                <w:sz w:val="21"/>
                <w:szCs w:val="21"/>
              </w:rPr>
            </w:pPr>
            <w:proofErr w:type="spellStart"/>
            <w:r>
              <w:rPr>
                <w:rFonts w:ascii="Arial Narrow" w:hAnsi="Arial Narrow"/>
                <w:sz w:val="21"/>
                <w:szCs w:val="21"/>
              </w:rPr>
              <w:t>Video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apie tai kaip susidaro garsas, kaip žmogus girdi</w:t>
            </w:r>
          </w:p>
          <w:p w14:paraId="55465E92" w14:textId="77777777" w:rsidR="00D51BEF" w:rsidRDefault="00D51BEF" w:rsidP="00D51BEF">
            <w:pPr>
              <w:rPr>
                <w:rFonts w:ascii="Arial Narrow" w:hAnsi="Arial Narrow"/>
                <w:sz w:val="21"/>
                <w:szCs w:val="21"/>
              </w:rPr>
            </w:pPr>
            <w:hyperlink r:id="rId10" w:history="1">
              <w:r w:rsidRPr="001E5D1C">
                <w:rPr>
                  <w:rStyle w:val="Hyperlink"/>
                  <w:rFonts w:ascii="Arial Narrow" w:hAnsi="Arial Narrow"/>
                  <w:sz w:val="21"/>
                  <w:szCs w:val="21"/>
                </w:rPr>
                <w:t>https://www.youtube.com/watch?v=w7sMgkgC9Sc</w:t>
              </w:r>
            </w:hyperlink>
          </w:p>
          <w:p w14:paraId="61B47819" w14:textId="07A6F184" w:rsidR="00A37231" w:rsidRPr="00316C66" w:rsidRDefault="00A37231" w:rsidP="00F0621D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A37231" w:rsidRPr="00C77185" w14:paraId="5A5DCB52" w14:textId="63704812" w:rsidTr="004D772D">
        <w:trPr>
          <w:trHeight w:val="70"/>
        </w:trPr>
        <w:tc>
          <w:tcPr>
            <w:tcW w:w="1615" w:type="dxa"/>
          </w:tcPr>
          <w:p w14:paraId="44B3ED92" w14:textId="77777777" w:rsidR="00A37231" w:rsidRPr="005D0D65" w:rsidRDefault="00A37231" w:rsidP="00F0621D">
            <w:pPr>
              <w:jc w:val="center"/>
              <w:rPr>
                <w:b/>
                <w:bCs/>
                <w:color w:val="000000" w:themeColor="text1"/>
                <w:sz w:val="52"/>
                <w:szCs w:val="52"/>
                <w:lang w:val="en-US"/>
              </w:rPr>
            </w:pPr>
            <w:r w:rsidRPr="005D0D65">
              <w:rPr>
                <w:b/>
                <w:bCs/>
                <w:color w:val="000000" w:themeColor="text1"/>
                <w:sz w:val="52"/>
                <w:szCs w:val="52"/>
                <w:lang w:val="en-US"/>
              </w:rPr>
              <w:t>A</w:t>
            </w:r>
          </w:p>
          <w:p w14:paraId="45ADDD9E" w14:textId="77777777" w:rsidR="00A37231" w:rsidRPr="00F46A1C" w:rsidRDefault="00A37231" w:rsidP="00F0621D">
            <w:pPr>
              <w:spacing w:after="100" w:afterAutospacing="1"/>
              <w:jc w:val="center"/>
              <w:rPr>
                <w:b/>
                <w:bCs/>
                <w:color w:val="000000" w:themeColor="text1"/>
                <w:sz w:val="96"/>
                <w:szCs w:val="96"/>
                <w:lang w:val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ARTS</w:t>
            </w:r>
          </w:p>
        </w:tc>
        <w:tc>
          <w:tcPr>
            <w:tcW w:w="7920" w:type="dxa"/>
            <w:tcBorders>
              <w:right w:val="single" w:sz="4" w:space="0" w:color="auto"/>
            </w:tcBorders>
          </w:tcPr>
          <w:p w14:paraId="3A1BDF99" w14:textId="4A6AECA5" w:rsidR="00A37231" w:rsidRPr="004A725B" w:rsidRDefault="000B37AE" w:rsidP="004D772D">
            <w:pPr>
              <w:pStyle w:val="Default"/>
              <w:rPr>
                <w:rFonts w:ascii="Arial Narrow" w:hAnsi="Arial Narrow"/>
                <w:b/>
                <w:bCs/>
                <w:lang w:val="lt-LT"/>
              </w:rPr>
            </w:pPr>
            <w:r w:rsidRPr="004A725B">
              <w:rPr>
                <w:rFonts w:ascii="Arial Narrow" w:hAnsi="Arial Narrow"/>
                <w:lang w:val="lt-LT"/>
              </w:rPr>
              <w:t>Muzikos instrumentų</w:t>
            </w:r>
            <w:r w:rsidR="00C70F35" w:rsidRPr="004A725B">
              <w:rPr>
                <w:rFonts w:ascii="Arial Narrow" w:hAnsi="Arial Narrow"/>
                <w:lang w:val="lt-LT"/>
              </w:rPr>
              <w:t xml:space="preserve"> konstravimas, apipavidalinimas</w:t>
            </w:r>
            <w:r w:rsidR="004A725B">
              <w:rPr>
                <w:rFonts w:ascii="Arial Narrow" w:hAnsi="Arial Narrow"/>
                <w:lang w:val="lt-LT"/>
              </w:rPr>
              <w:t xml:space="preserve"> pagal tos šalies/kultūros dailės tendencijas.</w:t>
            </w:r>
            <w:r w:rsidR="004D772D">
              <w:rPr>
                <w:rFonts w:ascii="Arial Narrow" w:hAnsi="Arial Narrow"/>
                <w:lang w:val="lt-LT"/>
              </w:rPr>
              <w:t xml:space="preserve"> </w:t>
            </w:r>
            <w:r w:rsidR="004D772D" w:rsidRPr="004D772D">
              <w:rPr>
                <w:rFonts w:ascii="Arial Narrow" w:hAnsi="Arial Narrow"/>
                <w:lang w:val="lt-LT"/>
              </w:rPr>
              <w:t xml:space="preserve"> </w:t>
            </w:r>
            <w:r w:rsidR="004D772D">
              <w:rPr>
                <w:rFonts w:ascii="Arial Narrow" w:hAnsi="Arial Narrow"/>
                <w:lang w:val="lt-LT"/>
              </w:rPr>
              <w:t>S</w:t>
            </w:r>
            <w:r w:rsidR="004D772D" w:rsidRPr="004D772D">
              <w:rPr>
                <w:rFonts w:ascii="Arial Narrow" w:hAnsi="Arial Narrow"/>
                <w:lang w:val="lt-LT"/>
              </w:rPr>
              <w:t xml:space="preserve">usipažįstama su ikikrikščioniškos Lietuvos ir neeuropietiškų kultūrų daile: Australijos aborigenų </w:t>
            </w:r>
            <w:r w:rsidR="004D772D">
              <w:rPr>
                <w:rFonts w:ascii="Arial Narrow" w:hAnsi="Arial Narrow"/>
                <w:lang w:val="lt-LT"/>
              </w:rPr>
              <w:t xml:space="preserve">simbolika ir muzikinių instrumentų dekoravimu. </w:t>
            </w:r>
            <w:r w:rsidR="004D772D" w:rsidRPr="004D772D">
              <w:rPr>
                <w:rFonts w:ascii="Arial Narrow" w:hAnsi="Arial Narrow"/>
                <w:lang w:val="lt-LT"/>
              </w:rPr>
              <w:t xml:space="preserve">Senosios Afrikos kaukės, </w:t>
            </w:r>
            <w:r w:rsidR="004D772D">
              <w:rPr>
                <w:rFonts w:ascii="Arial Narrow" w:hAnsi="Arial Narrow"/>
                <w:lang w:val="lt-LT"/>
              </w:rPr>
              <w:t>muzikiniai instrumentai.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A41639" w14:textId="77777777" w:rsidR="00A37231" w:rsidRPr="00C77185" w:rsidRDefault="00A37231" w:rsidP="00F0621D">
            <w:pPr>
              <w:spacing w:after="100" w:afterAutospacing="1"/>
              <w:rPr>
                <w:rFonts w:ascii="Arial Narrow" w:hAnsi="Arial Narrow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43" w:type="dxa"/>
            <w:vMerge/>
            <w:tcBorders>
              <w:left w:val="single" w:sz="4" w:space="0" w:color="auto"/>
            </w:tcBorders>
          </w:tcPr>
          <w:p w14:paraId="6589D771" w14:textId="364BB7AD" w:rsidR="00A37231" w:rsidRPr="00C77185" w:rsidRDefault="00A37231" w:rsidP="00F0621D">
            <w:pPr>
              <w:rPr>
                <w:rFonts w:ascii="Arial Narrow" w:hAnsi="Arial Narrow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A37231" w:rsidRPr="00976C94" w14:paraId="16621D4D" w14:textId="741B0262" w:rsidTr="004D772D">
        <w:trPr>
          <w:trHeight w:val="1142"/>
        </w:trPr>
        <w:tc>
          <w:tcPr>
            <w:tcW w:w="1615" w:type="dxa"/>
          </w:tcPr>
          <w:p w14:paraId="5B4DE15A" w14:textId="77777777" w:rsidR="00A37231" w:rsidRPr="00976C94" w:rsidRDefault="00A37231" w:rsidP="00F0621D">
            <w:pPr>
              <w:jc w:val="center"/>
              <w:rPr>
                <w:b/>
                <w:bCs/>
                <w:color w:val="000000" w:themeColor="text1"/>
                <w:sz w:val="52"/>
                <w:szCs w:val="52"/>
              </w:rPr>
            </w:pPr>
            <w:r w:rsidRPr="00976C94">
              <w:rPr>
                <w:b/>
                <w:bCs/>
                <w:color w:val="000000" w:themeColor="text1"/>
                <w:sz w:val="52"/>
                <w:szCs w:val="52"/>
              </w:rPr>
              <w:t>M</w:t>
            </w:r>
          </w:p>
          <w:p w14:paraId="55CB2E5C" w14:textId="16397083" w:rsidR="00A37231" w:rsidRPr="00976C94" w:rsidRDefault="00A37231" w:rsidP="00F0621D">
            <w:pPr>
              <w:spacing w:after="100" w:afterAutospacing="1"/>
              <w:jc w:val="center"/>
              <w:rPr>
                <w:b/>
                <w:bCs/>
                <w:color w:val="000000" w:themeColor="text1"/>
                <w:sz w:val="96"/>
                <w:szCs w:val="96"/>
              </w:rPr>
            </w:pPr>
            <w:r w:rsidRPr="00976C94">
              <w:rPr>
                <w:b/>
                <w:bCs/>
                <w:color w:val="000000" w:themeColor="text1"/>
                <w:sz w:val="20"/>
                <w:szCs w:val="20"/>
              </w:rPr>
              <w:t>MATHEMATICS</w:t>
            </w:r>
          </w:p>
        </w:tc>
        <w:tc>
          <w:tcPr>
            <w:tcW w:w="7920" w:type="dxa"/>
            <w:tcBorders>
              <w:right w:val="single" w:sz="4" w:space="0" w:color="auto"/>
            </w:tcBorders>
          </w:tcPr>
          <w:p w14:paraId="6EBE5224" w14:textId="7C2C4A0A" w:rsidR="00A37231" w:rsidRPr="004A725B" w:rsidRDefault="00C70F35" w:rsidP="00F0621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 Narrow" w:hAnsi="Arial Narrow"/>
                <w:lang w:val="lt-LT"/>
              </w:rPr>
            </w:pPr>
            <w:r w:rsidRPr="004A725B">
              <w:rPr>
                <w:rFonts w:ascii="Arial Narrow" w:hAnsi="Arial Narrow"/>
                <w:lang w:val="lt-LT"/>
              </w:rPr>
              <w:t>Takto rašymas natomis</w:t>
            </w:r>
            <w:r w:rsidR="004D772D">
              <w:rPr>
                <w:rFonts w:ascii="Arial Narrow" w:hAnsi="Arial Narrow"/>
                <w:lang w:val="lt-LT"/>
              </w:rPr>
              <w:t xml:space="preserve"> ir trupm</w:t>
            </w:r>
            <w:r w:rsidR="00367415">
              <w:rPr>
                <w:rFonts w:ascii="Arial Narrow" w:hAnsi="Arial Narrow"/>
                <w:lang w:val="lt-LT"/>
              </w:rPr>
              <w:t>e</w:t>
            </w:r>
            <w:r w:rsidR="004D772D">
              <w:rPr>
                <w:rFonts w:ascii="Arial Narrow" w:hAnsi="Arial Narrow"/>
                <w:lang w:val="lt-LT"/>
              </w:rPr>
              <w:t>nomis</w:t>
            </w:r>
            <w:r w:rsidRPr="004A725B">
              <w:rPr>
                <w:rFonts w:ascii="Arial Narrow" w:hAnsi="Arial Narrow"/>
                <w:lang w:val="lt-LT"/>
              </w:rPr>
              <w:t>. Garso skirtumo skaičiavimas</w:t>
            </w:r>
            <w:r w:rsidR="00C95421">
              <w:rPr>
                <w:rFonts w:ascii="Arial Narrow" w:hAnsi="Arial Narrow"/>
                <w:lang w:val="lt-LT"/>
              </w:rPr>
              <w:t>, matavimas</w:t>
            </w:r>
            <w:r w:rsidR="00DC4722" w:rsidRPr="004A725B">
              <w:rPr>
                <w:rFonts w:ascii="Arial Narrow" w:hAnsi="Arial Narrow"/>
                <w:lang w:val="lt-LT"/>
              </w:rPr>
              <w:t>, paklaidų aptarimas</w:t>
            </w:r>
            <w:r w:rsidR="00C95421">
              <w:rPr>
                <w:rFonts w:ascii="Arial Narrow" w:hAnsi="Arial Narrow"/>
                <w:lang w:val="lt-LT"/>
              </w:rPr>
              <w:t>, duomenų vaizdavimas diagramose.</w:t>
            </w: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ACF7A41" w14:textId="77777777" w:rsidR="00A37231" w:rsidRPr="00976C94" w:rsidRDefault="00A37231" w:rsidP="00F0621D">
            <w:pPr>
              <w:pStyle w:val="NormalWeb"/>
              <w:shd w:val="clear" w:color="auto" w:fill="FFFFFF"/>
              <w:spacing w:before="0" w:beforeAutospacing="0"/>
              <w:rPr>
                <w:rFonts w:ascii="Arial Narrow" w:hAnsi="Arial Narrow"/>
                <w:color w:val="333333"/>
                <w:lang w:val="lt-LT"/>
              </w:rPr>
            </w:pPr>
          </w:p>
        </w:tc>
        <w:tc>
          <w:tcPr>
            <w:tcW w:w="5243" w:type="dxa"/>
            <w:vMerge/>
            <w:tcBorders>
              <w:left w:val="single" w:sz="4" w:space="0" w:color="auto"/>
            </w:tcBorders>
          </w:tcPr>
          <w:p w14:paraId="4B375EDD" w14:textId="1FE00A8D" w:rsidR="00A37231" w:rsidRPr="00976C94" w:rsidRDefault="00A37231" w:rsidP="00A37231">
            <w:pPr>
              <w:rPr>
                <w:rFonts w:ascii="Arial Narrow" w:hAnsi="Arial Narrow"/>
                <w:color w:val="333333"/>
              </w:rPr>
            </w:pPr>
          </w:p>
        </w:tc>
      </w:tr>
    </w:tbl>
    <w:p w14:paraId="0E04F6D3" w14:textId="486A945D" w:rsidR="00AF1475" w:rsidRPr="00976C94" w:rsidRDefault="00AF1475" w:rsidP="000730E9">
      <w:pPr>
        <w:tabs>
          <w:tab w:val="left" w:pos="6631"/>
        </w:tabs>
      </w:pPr>
    </w:p>
    <w:p w14:paraId="61F94331" w14:textId="57FDD187" w:rsidR="00BC4700" w:rsidRPr="000730E9" w:rsidRDefault="004D772D" w:rsidP="000730E9">
      <w:pPr>
        <w:tabs>
          <w:tab w:val="left" w:pos="6631"/>
        </w:tabs>
      </w:pPr>
      <w:r w:rsidRPr="00976C94">
        <w:rPr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91A3EE" wp14:editId="3E8EA48A">
                <wp:simplePos x="0" y="0"/>
                <wp:positionH relativeFrom="column">
                  <wp:posOffset>-123825</wp:posOffset>
                </wp:positionH>
                <wp:positionV relativeFrom="paragraph">
                  <wp:posOffset>3720025</wp:posOffset>
                </wp:positionV>
                <wp:extent cx="9582150" cy="819150"/>
                <wp:effectExtent l="0" t="0" r="19050" b="19050"/>
                <wp:wrapNone/>
                <wp:docPr id="6647026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BEAFD" w14:textId="53B621B9" w:rsidR="00FF4BF3" w:rsidRPr="00367415" w:rsidRDefault="00367415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P</w:t>
                            </w:r>
                            <w:r w:rsidR="00F0621D" w:rsidRPr="00F0621D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rojekto metodinė medžiaga</w:t>
                            </w:r>
                            <w:r w:rsidR="00F0621D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Šis </w:t>
                            </w:r>
                            <w:r w:rsidR="00355161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integracijos lapas; veiklos planas; skaidrės, kaip naudojant dizaino </w:t>
                            </w:r>
                            <w:r w:rsidR="00C95421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mąstymo metodą</w:t>
                            </w:r>
                            <w:r w:rsidR="00355161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, pasigaminti muzikinius instrumentus</w:t>
                            </w:r>
                            <w:r w:rsidR="00C95421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;</w:t>
                            </w:r>
                            <w:r w:rsidR="00355161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mokinio lapai</w:t>
                            </w:r>
                          </w:p>
                          <w:p w14:paraId="7EB8E8E5" w14:textId="77777777" w:rsidR="00F0621D" w:rsidRDefault="00F0621D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9CEA034" w14:textId="77777777" w:rsidR="00F0621D" w:rsidRPr="00F0621D" w:rsidRDefault="00F0621D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91A3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75pt;margin-top:292.9pt;width:754.5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">
                <v:textbox>
                  <w:txbxContent>
                    <w:p w14:paraId="013BEAFD" w14:textId="53B621B9" w:rsidR="00FF4BF3" w:rsidRPr="00367415" w:rsidRDefault="00367415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P</w:t>
                      </w:r>
                      <w:r w:rsidR="00F0621D" w:rsidRPr="00F0621D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rojekto metodinė medžiaga</w:t>
                      </w:r>
                      <w:r w:rsidR="00F0621D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Šis </w:t>
                      </w:r>
                      <w:r w:rsidR="00355161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integracijos lapas; veiklos planas; skaidrės, kaip naudojant dizaino </w:t>
                      </w:r>
                      <w:r w:rsidR="00C95421">
                        <w:rPr>
                          <w:rFonts w:ascii="Arial Narrow" w:hAnsi="Arial Narrow"/>
                          <w:sz w:val="24"/>
                          <w:szCs w:val="24"/>
                        </w:rPr>
                        <w:t>mąstymo metodą</w:t>
                      </w:r>
                      <w:r w:rsidR="00355161">
                        <w:rPr>
                          <w:rFonts w:ascii="Arial Narrow" w:hAnsi="Arial Narrow"/>
                          <w:sz w:val="24"/>
                          <w:szCs w:val="24"/>
                        </w:rPr>
                        <w:t>, pasigaminti muzikinius instrumentus</w:t>
                      </w:r>
                      <w:r w:rsidR="00C95421">
                        <w:rPr>
                          <w:rFonts w:ascii="Arial Narrow" w:hAnsi="Arial Narrow"/>
                          <w:sz w:val="24"/>
                          <w:szCs w:val="24"/>
                        </w:rPr>
                        <w:t>;</w:t>
                      </w:r>
                      <w:r w:rsidR="00355161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mokinio lapai</w:t>
                      </w:r>
                    </w:p>
                    <w:p w14:paraId="7EB8E8E5" w14:textId="77777777" w:rsidR="00F0621D" w:rsidRDefault="00F0621D">
                      <w:pP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9CEA034" w14:textId="77777777" w:rsidR="00F0621D" w:rsidRPr="00F0621D" w:rsidRDefault="00F0621D">
                      <w:pP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C4700" w:rsidRPr="000730E9" w:rsidSect="0050508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450" w:right="720" w:bottom="72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28579" w14:textId="77777777" w:rsidR="00A57A88" w:rsidRDefault="00A57A88" w:rsidP="000730E9">
      <w:pPr>
        <w:spacing w:after="0" w:line="240" w:lineRule="auto"/>
      </w:pPr>
      <w:r>
        <w:separator/>
      </w:r>
    </w:p>
  </w:endnote>
  <w:endnote w:type="continuationSeparator" w:id="0">
    <w:p w14:paraId="63B3FFB9" w14:textId="77777777" w:rsidR="00A57A88" w:rsidRDefault="00A57A88" w:rsidP="00073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A15F4" w14:textId="77777777" w:rsidR="007E3222" w:rsidRDefault="007E32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1D7D9" w14:textId="77777777" w:rsidR="007E3222" w:rsidRDefault="007E32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FC677" w14:textId="77777777" w:rsidR="007E3222" w:rsidRDefault="007E32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5CA21" w14:textId="77777777" w:rsidR="00A57A88" w:rsidRDefault="00A57A88" w:rsidP="000730E9">
      <w:pPr>
        <w:spacing w:after="0" w:line="240" w:lineRule="auto"/>
      </w:pPr>
      <w:r>
        <w:separator/>
      </w:r>
    </w:p>
  </w:footnote>
  <w:footnote w:type="continuationSeparator" w:id="0">
    <w:p w14:paraId="584AB5D3" w14:textId="77777777" w:rsidR="00A57A88" w:rsidRDefault="00A57A88" w:rsidP="00073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8D17B" w14:textId="77777777" w:rsidR="007E3222" w:rsidRDefault="007E32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8D842" w14:textId="2AB03911" w:rsidR="006C2C44" w:rsidRDefault="000730E9">
    <w:pPr>
      <w:pStyle w:val="Header"/>
    </w:pPr>
    <w:bookmarkStart w:id="0" w:name="_Hlk156582163"/>
    <w:bookmarkStart w:id="1" w:name="_Hlk156582164"/>
    <w:r>
      <w:rPr>
        <w:noProof/>
      </w:rPr>
      <w:drawing>
        <wp:anchor distT="0" distB="0" distL="114300" distR="114300" simplePos="0" relativeHeight="251658240" behindDoc="1" locked="0" layoutInCell="1" allowOverlap="1" wp14:anchorId="0BBAD34C" wp14:editId="60A65B27">
          <wp:simplePos x="0" y="0"/>
          <wp:positionH relativeFrom="column">
            <wp:posOffset>7921256</wp:posOffset>
          </wp:positionH>
          <wp:positionV relativeFrom="paragraph">
            <wp:posOffset>-382772</wp:posOffset>
          </wp:positionV>
          <wp:extent cx="637954" cy="637954"/>
          <wp:effectExtent l="0" t="0" r="0" b="0"/>
          <wp:wrapNone/>
          <wp:docPr id="1683532627" name="Picture 3" descr="STEAM Utena | Ute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TEAM Utena | Uten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954" cy="637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5421">
      <w:rPr>
        <w:rFonts w:ascii="Aptos Narrow" w:hAnsi="Aptos Narrow"/>
        <w:b/>
        <w:bCs/>
        <w:color w:val="4472C4" w:themeColor="accent1"/>
        <w:sz w:val="36"/>
        <w:szCs w:val="36"/>
      </w:rPr>
      <w:t>7</w:t>
    </w:r>
    <w:r w:rsidRPr="000730E9">
      <w:rPr>
        <w:rFonts w:ascii="Aptos Narrow" w:hAnsi="Aptos Narrow"/>
        <w:b/>
        <w:bCs/>
        <w:color w:val="4472C4" w:themeColor="accent1"/>
        <w:sz w:val="36"/>
        <w:szCs w:val="36"/>
      </w:rPr>
      <w:t xml:space="preserve"> </w:t>
    </w:r>
    <w:r w:rsidRPr="000730E9">
      <w:rPr>
        <w:rFonts w:ascii="Aptos Narrow" w:hAnsi="Aptos Narrow"/>
        <w:b/>
        <w:bCs/>
        <w:color w:val="4472C4" w:themeColor="accent1"/>
        <w:sz w:val="32"/>
        <w:szCs w:val="32"/>
      </w:rPr>
      <w:t>KLASĖ</w:t>
    </w:r>
    <w:r w:rsidR="00316C66">
      <w:rPr>
        <w:rFonts w:ascii="Aptos Narrow" w:hAnsi="Aptos Narrow"/>
        <w:b/>
        <w:bCs/>
        <w:color w:val="4472C4" w:themeColor="accent1"/>
        <w:sz w:val="32"/>
        <w:szCs w:val="32"/>
      </w:rPr>
      <w:t xml:space="preserve">                         GARSAS TRIUKŠMA</w:t>
    </w:r>
    <w:r w:rsidR="007E3222">
      <w:rPr>
        <w:rFonts w:ascii="Aptos Narrow" w:hAnsi="Aptos Narrow"/>
        <w:b/>
        <w:bCs/>
        <w:color w:val="4472C4" w:themeColor="accent1"/>
        <w:sz w:val="32"/>
        <w:szCs w:val="32"/>
      </w:rPr>
      <w:t>S</w:t>
    </w:r>
    <w:r w:rsidR="00316C66">
      <w:rPr>
        <w:rFonts w:ascii="Aptos Narrow" w:hAnsi="Aptos Narrow"/>
        <w:b/>
        <w:bCs/>
        <w:color w:val="4472C4" w:themeColor="accent1"/>
        <w:sz w:val="32"/>
        <w:szCs w:val="32"/>
      </w:rPr>
      <w:t xml:space="preserve"> IR AKUSTIKA                 </w:t>
    </w:r>
    <w:r w:rsidR="00316C66">
      <w:rPr>
        <w:rFonts w:ascii="Aptos Narrow" w:hAnsi="Aptos Narrow"/>
        <w:b/>
        <w:bCs/>
        <w:color w:val="4472C4" w:themeColor="accent1"/>
        <w:sz w:val="32"/>
        <w:szCs w:val="32"/>
      </w:rPr>
      <w:tab/>
    </w:r>
    <w:r w:rsidR="00316C66">
      <w:rPr>
        <w:rFonts w:ascii="Aptos Narrow" w:hAnsi="Aptos Narrow"/>
        <w:b/>
        <w:bCs/>
        <w:sz w:val="32"/>
        <w:szCs w:val="32"/>
      </w:rPr>
      <w:t>MUZIKINIAI INSTRUMENTAI</w:t>
    </w:r>
    <w:r w:rsidRPr="000730E9">
      <w:rPr>
        <w:rFonts w:ascii="Aptos Narrow" w:hAnsi="Aptos Narrow"/>
        <w:b/>
        <w:bCs/>
        <w:sz w:val="32"/>
        <w:szCs w:val="32"/>
      </w:rPr>
      <w:ptab w:relativeTo="margin" w:alignment="right" w:leader="none"/>
    </w:r>
    <w:r w:rsidRPr="000730E9">
      <w:rPr>
        <w:b/>
        <w:bCs/>
        <w:sz w:val="36"/>
        <w:szCs w:val="36"/>
      </w:rPr>
      <w:t>STEAM</w:t>
    </w:r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583BB" w14:textId="77777777" w:rsidR="007E3222" w:rsidRDefault="007E32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C330C1"/>
    <w:multiLevelType w:val="hybridMultilevel"/>
    <w:tmpl w:val="4C1AF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80F18"/>
    <w:multiLevelType w:val="multilevel"/>
    <w:tmpl w:val="67F21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77389146">
    <w:abstractNumId w:val="1"/>
  </w:num>
  <w:num w:numId="2" w16cid:durableId="1100029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0E9"/>
    <w:rsid w:val="0001656D"/>
    <w:rsid w:val="0002232E"/>
    <w:rsid w:val="0006259B"/>
    <w:rsid w:val="000730E9"/>
    <w:rsid w:val="000817FD"/>
    <w:rsid w:val="000A6495"/>
    <w:rsid w:val="000B37AE"/>
    <w:rsid w:val="000C6890"/>
    <w:rsid w:val="000F1F65"/>
    <w:rsid w:val="000F6C58"/>
    <w:rsid w:val="001055E7"/>
    <w:rsid w:val="0011135A"/>
    <w:rsid w:val="00113FC8"/>
    <w:rsid w:val="001262AD"/>
    <w:rsid w:val="001A1ECA"/>
    <w:rsid w:val="001A6415"/>
    <w:rsid w:val="001F5019"/>
    <w:rsid w:val="00212520"/>
    <w:rsid w:val="00226A27"/>
    <w:rsid w:val="00235C53"/>
    <w:rsid w:val="0029289B"/>
    <w:rsid w:val="002A58D7"/>
    <w:rsid w:val="002B60FD"/>
    <w:rsid w:val="002E01B3"/>
    <w:rsid w:val="002F0BDF"/>
    <w:rsid w:val="00316C66"/>
    <w:rsid w:val="00355120"/>
    <w:rsid w:val="00355161"/>
    <w:rsid w:val="00367415"/>
    <w:rsid w:val="003A0756"/>
    <w:rsid w:val="003A2C2F"/>
    <w:rsid w:val="003A5343"/>
    <w:rsid w:val="003A6066"/>
    <w:rsid w:val="003B06BB"/>
    <w:rsid w:val="003B219A"/>
    <w:rsid w:val="003C09E7"/>
    <w:rsid w:val="003E2CF8"/>
    <w:rsid w:val="003E67D9"/>
    <w:rsid w:val="003F309D"/>
    <w:rsid w:val="00427CED"/>
    <w:rsid w:val="004A6B4A"/>
    <w:rsid w:val="004A725B"/>
    <w:rsid w:val="004D772D"/>
    <w:rsid w:val="004F26F7"/>
    <w:rsid w:val="00505083"/>
    <w:rsid w:val="005370F0"/>
    <w:rsid w:val="00541EDC"/>
    <w:rsid w:val="00550DEC"/>
    <w:rsid w:val="005548C2"/>
    <w:rsid w:val="00554D1C"/>
    <w:rsid w:val="005570D2"/>
    <w:rsid w:val="005772FF"/>
    <w:rsid w:val="00590A8D"/>
    <w:rsid w:val="005974C2"/>
    <w:rsid w:val="005D0519"/>
    <w:rsid w:val="005F0983"/>
    <w:rsid w:val="00660512"/>
    <w:rsid w:val="00676107"/>
    <w:rsid w:val="00690CB4"/>
    <w:rsid w:val="00690FA0"/>
    <w:rsid w:val="0069798E"/>
    <w:rsid w:val="006B2B2A"/>
    <w:rsid w:val="006C2C44"/>
    <w:rsid w:val="006D5E83"/>
    <w:rsid w:val="006E527D"/>
    <w:rsid w:val="006F1235"/>
    <w:rsid w:val="00704B49"/>
    <w:rsid w:val="0071466C"/>
    <w:rsid w:val="00714829"/>
    <w:rsid w:val="00735658"/>
    <w:rsid w:val="007807DA"/>
    <w:rsid w:val="00783040"/>
    <w:rsid w:val="007E3222"/>
    <w:rsid w:val="008070EB"/>
    <w:rsid w:val="00816578"/>
    <w:rsid w:val="0086169A"/>
    <w:rsid w:val="00885BE9"/>
    <w:rsid w:val="00892BC1"/>
    <w:rsid w:val="008A2ECC"/>
    <w:rsid w:val="008B2A2F"/>
    <w:rsid w:val="00926374"/>
    <w:rsid w:val="009375A9"/>
    <w:rsid w:val="009653A7"/>
    <w:rsid w:val="00976C94"/>
    <w:rsid w:val="00992796"/>
    <w:rsid w:val="0099464D"/>
    <w:rsid w:val="009A3FB9"/>
    <w:rsid w:val="009B7462"/>
    <w:rsid w:val="009D20A9"/>
    <w:rsid w:val="009E0922"/>
    <w:rsid w:val="009F4CCF"/>
    <w:rsid w:val="00A061B9"/>
    <w:rsid w:val="00A17436"/>
    <w:rsid w:val="00A37231"/>
    <w:rsid w:val="00A414AA"/>
    <w:rsid w:val="00A57A88"/>
    <w:rsid w:val="00A64277"/>
    <w:rsid w:val="00A65421"/>
    <w:rsid w:val="00A9285A"/>
    <w:rsid w:val="00AC3151"/>
    <w:rsid w:val="00AD3EEA"/>
    <w:rsid w:val="00AD7506"/>
    <w:rsid w:val="00AF1475"/>
    <w:rsid w:val="00B033F1"/>
    <w:rsid w:val="00B03DEA"/>
    <w:rsid w:val="00B429D9"/>
    <w:rsid w:val="00BB4A4A"/>
    <w:rsid w:val="00BC1FAC"/>
    <w:rsid w:val="00BC4700"/>
    <w:rsid w:val="00BC4DD1"/>
    <w:rsid w:val="00C10097"/>
    <w:rsid w:val="00C70F35"/>
    <w:rsid w:val="00C95421"/>
    <w:rsid w:val="00CB1795"/>
    <w:rsid w:val="00CC08FC"/>
    <w:rsid w:val="00CD53C9"/>
    <w:rsid w:val="00CF72B0"/>
    <w:rsid w:val="00D2202D"/>
    <w:rsid w:val="00D47266"/>
    <w:rsid w:val="00D51BEF"/>
    <w:rsid w:val="00D64946"/>
    <w:rsid w:val="00DB50A4"/>
    <w:rsid w:val="00DC4722"/>
    <w:rsid w:val="00E070EA"/>
    <w:rsid w:val="00E227BB"/>
    <w:rsid w:val="00E26E4D"/>
    <w:rsid w:val="00E66C62"/>
    <w:rsid w:val="00EC0CB2"/>
    <w:rsid w:val="00EF08DD"/>
    <w:rsid w:val="00F0621D"/>
    <w:rsid w:val="00F12327"/>
    <w:rsid w:val="00F42DF2"/>
    <w:rsid w:val="00F457D0"/>
    <w:rsid w:val="00F63C74"/>
    <w:rsid w:val="00F9676D"/>
    <w:rsid w:val="00F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A7C1C"/>
  <w15:chartTrackingRefBased/>
  <w15:docId w15:val="{4C0622E1-DE54-4A47-84A7-943B3503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475"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3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0E9"/>
    <w:rPr>
      <w:lang w:val="lt-LT"/>
    </w:rPr>
  </w:style>
  <w:style w:type="paragraph" w:styleId="Footer">
    <w:name w:val="footer"/>
    <w:basedOn w:val="Normal"/>
    <w:link w:val="FooterChar"/>
    <w:uiPriority w:val="99"/>
    <w:unhideWhenUsed/>
    <w:rsid w:val="00073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0E9"/>
    <w:rPr>
      <w:lang w:val="lt-LT"/>
    </w:rPr>
  </w:style>
  <w:style w:type="table" w:styleId="TableGrid">
    <w:name w:val="Table Grid"/>
    <w:basedOn w:val="TableNormal"/>
    <w:uiPriority w:val="39"/>
    <w:rsid w:val="00AF1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e-material-learningtext">
    <w:name w:val="page-material-learning__text"/>
    <w:basedOn w:val="Normal"/>
    <w:rsid w:val="00AF1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AF1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F1475"/>
    <w:rPr>
      <w:b/>
      <w:bCs/>
    </w:rPr>
  </w:style>
  <w:style w:type="character" w:styleId="Hyperlink">
    <w:name w:val="Hyperlink"/>
    <w:basedOn w:val="DefaultParagraphFont"/>
    <w:uiPriority w:val="99"/>
    <w:unhideWhenUsed/>
    <w:rsid w:val="00F63C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3C74"/>
    <w:rPr>
      <w:color w:val="605E5C"/>
      <w:shd w:val="clear" w:color="auto" w:fill="E1DFDD"/>
    </w:rPr>
  </w:style>
  <w:style w:type="paragraph" w:customStyle="1" w:styleId="Default">
    <w:name w:val="Default"/>
    <w:rsid w:val="003A5343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color w:val="000000"/>
      <w:kern w:val="0"/>
      <w:sz w:val="24"/>
      <w:szCs w:val="24"/>
      <w:lang w:val="en-GB"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B033F1"/>
    <w:pPr>
      <w:ind w:left="720"/>
      <w:contextualSpacing/>
    </w:pPr>
    <w:rPr>
      <w:kern w:val="0"/>
      <w:lang w:val="en-GB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3674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44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80qvdUXOA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pMuGwAvj2c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youtube.com/watch?v=w7sMgkgC9S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7WWTRL_dtFU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Grušauskaitė</dc:creator>
  <cp:keywords/>
  <dc:description/>
  <cp:lastModifiedBy>Diana Grušauskaitė</cp:lastModifiedBy>
  <cp:revision>5</cp:revision>
  <cp:lastPrinted>2024-02-08T19:37:00Z</cp:lastPrinted>
  <dcterms:created xsi:type="dcterms:W3CDTF">2024-06-24T22:13:00Z</dcterms:created>
  <dcterms:modified xsi:type="dcterms:W3CDTF">2024-11-11T09:10:00Z</dcterms:modified>
</cp:coreProperties>
</file>