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6B83" w14:textId="77777777" w:rsidR="00F27416" w:rsidRDefault="00F27416" w:rsidP="0072443E">
      <w:pPr>
        <w:shd w:val="clear" w:color="auto" w:fill="FFFFFF"/>
        <w:spacing w:after="0" w:line="240" w:lineRule="auto"/>
        <w:ind w:left="180"/>
        <w:rPr>
          <w:rFonts w:ascii="Arial Narrow" w:hAnsi="Arial Narrow"/>
          <w:sz w:val="24"/>
          <w:szCs w:val="24"/>
        </w:rPr>
      </w:pPr>
    </w:p>
    <w:p w14:paraId="7D662773" w14:textId="1C0B36DE" w:rsidR="00D95CC1" w:rsidRPr="0079726F" w:rsidRDefault="008E1690" w:rsidP="0079726F">
      <w:pPr>
        <w:pStyle w:val="prastasiniatinklio"/>
        <w:spacing w:before="0" w:beforeAutospacing="0" w:after="0" w:afterAutospacing="0"/>
        <w:rPr>
          <w:rFonts w:ascii="Arial Narrow" w:hAnsi="Arial Narrow"/>
          <w:lang w:val="lt-LT"/>
          <w14:ligatures w14:val="none"/>
        </w:rPr>
      </w:pPr>
      <w:r w:rsidRPr="00D95CC1">
        <w:rPr>
          <w:rFonts w:ascii="Arial Narrow" w:hAnsi="Arial Narrow"/>
          <w:lang w:val="lt-LT"/>
        </w:rPr>
        <w:t xml:space="preserve">Šis STEAM projektas apibendrina ir įtvirtina pamokas apie </w:t>
      </w:r>
      <w:r w:rsidR="00BF50EE" w:rsidRPr="00D95CC1">
        <w:rPr>
          <w:rFonts w:ascii="Arial Narrow" w:hAnsi="Arial Narrow"/>
          <w:lang w:val="lt-LT"/>
        </w:rPr>
        <w:t>šviesos šaltinius, spindulius, šešėlių susidarymą ir kitimą.</w:t>
      </w:r>
      <w:r w:rsidR="000C4E3B" w:rsidRPr="00D95CC1">
        <w:rPr>
          <w:rFonts w:ascii="Arial Narrow" w:hAnsi="Arial Narrow"/>
          <w:lang w:val="lt-LT"/>
        </w:rPr>
        <w:t xml:space="preserve"> </w:t>
      </w:r>
      <w:r w:rsidR="00787FE6" w:rsidRPr="00D95CC1">
        <w:rPr>
          <w:rFonts w:ascii="Arial Narrow" w:hAnsi="Arial Narrow"/>
          <w:lang w:val="lt-LT"/>
        </w:rPr>
        <w:t xml:space="preserve">Projekto metu mokiniai atliks </w:t>
      </w:r>
      <w:r w:rsidR="0079726F">
        <w:rPr>
          <w:rFonts w:ascii="Arial Narrow" w:hAnsi="Arial Narrow"/>
          <w:lang w:val="lt-LT"/>
        </w:rPr>
        <w:t>keletą praktinių</w:t>
      </w:r>
      <w:r w:rsidR="00787FE6" w:rsidRPr="00D95CC1">
        <w:rPr>
          <w:rFonts w:ascii="Arial Narrow" w:hAnsi="Arial Narrow"/>
          <w:lang w:val="lt-LT"/>
        </w:rPr>
        <w:t xml:space="preserve"> </w:t>
      </w:r>
      <w:r w:rsidR="0079726F">
        <w:rPr>
          <w:rFonts w:ascii="Arial Narrow" w:hAnsi="Arial Narrow"/>
          <w:lang w:val="lt-LT"/>
        </w:rPr>
        <w:t>užduočių ir eksperimentų</w:t>
      </w:r>
      <w:r w:rsidR="00787FE6" w:rsidRPr="00D95CC1">
        <w:rPr>
          <w:rFonts w:ascii="Arial Narrow" w:hAnsi="Arial Narrow"/>
          <w:lang w:val="lt-LT"/>
        </w:rPr>
        <w:t>, kurie padės jiems suvokti, kad norint matyti reikia šviesos šaltinio, kuris gali būti natūralus ar dirbtinis</w:t>
      </w:r>
      <w:r w:rsidR="00BF50EE" w:rsidRPr="00D95CC1">
        <w:rPr>
          <w:rFonts w:ascii="Arial Narrow" w:hAnsi="Arial Narrow"/>
          <w:lang w:val="lt-LT"/>
        </w:rPr>
        <w:t>, kaip susidaro šešė</w:t>
      </w:r>
      <w:r w:rsidR="0079726F">
        <w:rPr>
          <w:rFonts w:ascii="Arial Narrow" w:hAnsi="Arial Narrow"/>
          <w:lang w:val="lt-LT"/>
        </w:rPr>
        <w:t>liai, kaip kinta jų dydis priklausomai nuo šviesos šaltinio padėties</w:t>
      </w:r>
      <w:r w:rsidR="00BF50EE" w:rsidRPr="00D95CC1">
        <w:rPr>
          <w:rFonts w:ascii="Arial Narrow" w:hAnsi="Arial Narrow"/>
          <w:lang w:val="lt-LT"/>
        </w:rPr>
        <w:t>.</w:t>
      </w:r>
      <w:r w:rsidR="000C4E3B" w:rsidRPr="00D95CC1">
        <w:rPr>
          <w:rFonts w:ascii="Arial Narrow" w:hAnsi="Arial Narrow" w:cs="Segoe UI"/>
          <w:color w:val="0D0D0D"/>
          <w:lang w:val="lt-LT"/>
          <w14:ligatures w14:val="none"/>
        </w:rPr>
        <w:t xml:space="preserve"> (</w:t>
      </w:r>
      <w:r w:rsidR="000C4E3B" w:rsidRPr="00D95CC1">
        <w:rPr>
          <w:rFonts w:ascii="Arial Narrow" w:hAnsi="Arial Narrow"/>
          <w:lang w:val="lt-LT"/>
        </w:rPr>
        <w:t>„TAIP“ I</w:t>
      </w:r>
      <w:r w:rsidR="00BF50EE" w:rsidRPr="00D95CC1">
        <w:rPr>
          <w:rFonts w:ascii="Arial Narrow" w:hAnsi="Arial Narrow"/>
          <w:lang w:val="lt-LT"/>
        </w:rPr>
        <w:t>V</w:t>
      </w:r>
      <w:r w:rsidR="000C4E3B" w:rsidRPr="00D95CC1">
        <w:rPr>
          <w:rFonts w:ascii="Arial Narrow" w:hAnsi="Arial Narrow"/>
          <w:lang w:val="lt-LT"/>
        </w:rPr>
        <w:t xml:space="preserve"> klasės vadovėlis, I</w:t>
      </w:r>
      <w:r w:rsidR="00BF50EE" w:rsidRPr="00D95CC1">
        <w:rPr>
          <w:rFonts w:ascii="Arial Narrow" w:hAnsi="Arial Narrow"/>
          <w:lang w:val="lt-LT"/>
        </w:rPr>
        <w:t>I</w:t>
      </w:r>
      <w:r w:rsidR="000C4E3B" w:rsidRPr="00D95CC1">
        <w:rPr>
          <w:rFonts w:ascii="Arial Narrow" w:hAnsi="Arial Narrow"/>
          <w:lang w:val="lt-LT"/>
        </w:rPr>
        <w:t xml:space="preserve"> dalis 62-65 psl.)</w:t>
      </w:r>
      <w:r w:rsidR="00787FE6" w:rsidRPr="00D95CC1">
        <w:rPr>
          <w:rFonts w:ascii="Arial Narrow" w:hAnsi="Arial Narrow"/>
          <w:lang w:val="lt-LT"/>
        </w:rPr>
        <w:t>. Jie pritaikys įgytas žinias kurdami, projektuodami ir konstruodami šešėlių teatro mini spektaklius</w:t>
      </w:r>
      <w:r w:rsidR="00D95CC1" w:rsidRPr="00D95CC1">
        <w:rPr>
          <w:rFonts w:ascii="Arial Narrow" w:hAnsi="Arial Narrow"/>
          <w:lang w:val="lt-LT"/>
        </w:rPr>
        <w:t xml:space="preserve"> naudodami pačių sukurtas ir pagamintas lėles</w:t>
      </w:r>
      <w:r w:rsidR="00787FE6" w:rsidRPr="00D95CC1">
        <w:rPr>
          <w:rFonts w:ascii="Arial Narrow" w:hAnsi="Arial Narrow"/>
          <w:lang w:val="lt-LT"/>
        </w:rPr>
        <w:t>. Tokio spektaklio</w:t>
      </w:r>
      <w:r w:rsidR="00E37A7D" w:rsidRPr="00D95CC1">
        <w:rPr>
          <w:rFonts w:ascii="Arial Narrow" w:hAnsi="Arial Narrow"/>
          <w:lang w:val="lt-LT"/>
        </w:rPr>
        <w:t xml:space="preserve"> „Trys paršiukai“</w:t>
      </w:r>
      <w:r w:rsidR="00787FE6" w:rsidRPr="00D95CC1">
        <w:rPr>
          <w:rFonts w:ascii="Arial Narrow" w:hAnsi="Arial Narrow"/>
          <w:lang w:val="lt-LT"/>
        </w:rPr>
        <w:t xml:space="preserve"> pavyzdys anglų kalba </w:t>
      </w:r>
      <w:r w:rsidR="00E37A7D" w:rsidRPr="00D95CC1">
        <w:rPr>
          <w:rFonts w:ascii="Arial Narrow" w:hAnsi="Arial Narrow"/>
          <w:lang w:val="lt-LT"/>
        </w:rPr>
        <w:t xml:space="preserve">yra čia  </w:t>
      </w:r>
      <w:hyperlink r:id="rId8" w:history="1">
        <w:r w:rsidR="00E37A7D" w:rsidRPr="00D95CC1">
          <w:rPr>
            <w:rStyle w:val="Hipersaitas"/>
            <w:rFonts w:ascii="Arial Narrow" w:hAnsi="Arial Narrow"/>
            <w:lang w:val="lt-LT"/>
          </w:rPr>
          <w:t>https://www.youtube.com/watch?v=iCmFWJjc4RA</w:t>
        </w:r>
      </w:hyperlink>
      <w:r w:rsidR="00E37A7D" w:rsidRPr="00D95CC1">
        <w:rPr>
          <w:rStyle w:val="Hipersaitas"/>
          <w:rFonts w:ascii="Arial Narrow" w:hAnsi="Arial Narrow"/>
          <w:lang w:val="lt-LT"/>
        </w:rPr>
        <w:t xml:space="preserve">. </w:t>
      </w:r>
      <w:r w:rsidR="00E37A7D" w:rsidRPr="00D95CC1">
        <w:rPr>
          <w:rStyle w:val="Hipersaitas"/>
          <w:rFonts w:ascii="Arial Narrow" w:hAnsi="Arial Narrow"/>
          <w:color w:val="auto"/>
          <w:u w:val="none"/>
          <w:lang w:val="lt-LT"/>
        </w:rPr>
        <w:t>Šis projektas yra puiki proga aplankyti Druskininkų muziejuje organizuojamą šešėlių teatro edukaciją apie Druskininkų krašto legendas.</w:t>
      </w:r>
      <w:r w:rsidR="00D95CC1" w:rsidRPr="00D95CC1">
        <w:rPr>
          <w:lang w:val="lt-LT"/>
        </w:rPr>
        <w:t xml:space="preserve"> </w:t>
      </w:r>
      <w:r w:rsidR="00D95CC1" w:rsidRPr="00D95CC1">
        <w:rPr>
          <w:rFonts w:ascii="Arial Narrow" w:hAnsi="Arial Narrow"/>
          <w:lang w:val="lt-LT"/>
          <w14:ligatures w14:val="none"/>
        </w:rPr>
        <w:t>Spektaklio stilius ir tema gali būti bet kokia, kuri dera su jūsų klasės ugdymo turiniu. Pavyzdžiui, kiekviena grupė gali paruošti klasikinės pas</w:t>
      </w:r>
      <w:r w:rsidR="0079726F">
        <w:rPr>
          <w:rFonts w:ascii="Arial Narrow" w:hAnsi="Arial Narrow"/>
          <w:lang w:val="lt-LT"/>
          <w14:ligatures w14:val="none"/>
        </w:rPr>
        <w:t>akos interpretaciją (kaip</w:t>
      </w:r>
      <w:r w:rsidR="00D95CC1" w:rsidRPr="00D95CC1">
        <w:rPr>
          <w:rFonts w:ascii="Arial Narrow" w:hAnsi="Arial Narrow"/>
          <w:lang w:val="lt-LT"/>
          <w14:ligatures w14:val="none"/>
        </w:rPr>
        <w:t xml:space="preserve"> „Trys paršiukai“). Arba spektaklio siužetas gali būti susijęs su dabartine tema lietuvių kalbos, istorijos ar kito dalyko pamokose (pvz., Kalėdos). Galima apsvarstyti ir </w:t>
      </w:r>
      <w:r w:rsidR="00D95CC1" w:rsidRPr="00D95CC1">
        <w:rPr>
          <w:rFonts w:ascii="Arial Narrow" w:hAnsi="Arial Narrow"/>
          <w:b/>
          <w:bCs/>
          <w:lang w:val="lt-LT"/>
          <w14:ligatures w14:val="none"/>
        </w:rPr>
        <w:t>bendrą klasės spektaklį</w:t>
      </w:r>
      <w:r w:rsidR="00D95CC1" w:rsidRPr="00D95CC1">
        <w:rPr>
          <w:rFonts w:ascii="Arial Narrow" w:hAnsi="Arial Narrow"/>
          <w:lang w:val="lt-LT"/>
          <w14:ligatures w14:val="none"/>
        </w:rPr>
        <w:t>, kai kiekviena grupė paruošia skirtingą sceną, o visos scenos sujungiamos į vieną bendrą pasirodymą. Jei nuspręsite taip daryti, rekomenduojama, kad kiekviena grupė turėtų savo mažą šešėlių teatrą, skirtą praktinėms veikloms ir repeticijoms. Tuomet bendram spektakliui galima pagaminti didesnį klasės šešėlių teatrą.</w:t>
      </w:r>
      <w:r w:rsidR="0079726F">
        <w:rPr>
          <w:rFonts w:ascii="Arial Narrow" w:hAnsi="Arial Narrow"/>
          <w:lang w:val="lt-LT"/>
          <w14:ligatures w14:val="none"/>
        </w:rPr>
        <w:t xml:space="preserve"> </w:t>
      </w:r>
      <w:r w:rsidR="00D95CC1" w:rsidRPr="0079726F">
        <w:rPr>
          <w:rFonts w:ascii="Arial Narrow" w:hAnsi="Arial Narrow"/>
          <w:lang w:val="lt-LT"/>
          <w14:ligatures w14:val="none"/>
        </w:rPr>
        <w:t xml:space="preserve">Galite apsvarstyti netgi galimybę užbaigti šią veiklą spektakliu, kuriame </w:t>
      </w:r>
      <w:r w:rsidR="00D95CC1" w:rsidRPr="0079726F">
        <w:rPr>
          <w:rFonts w:ascii="Arial Narrow" w:hAnsi="Arial Narrow"/>
          <w:b/>
          <w:bCs/>
          <w:lang w:val="lt-LT"/>
          <w14:ligatures w14:val="none"/>
        </w:rPr>
        <w:t>šešėlius kurtų patys mokiniai savo kūnais</w:t>
      </w:r>
      <w:r w:rsidR="00D95CC1" w:rsidRPr="0079726F">
        <w:rPr>
          <w:rFonts w:ascii="Arial Narrow" w:hAnsi="Arial Narrow"/>
          <w:lang w:val="lt-LT"/>
          <w14:ligatures w14:val="none"/>
        </w:rPr>
        <w:t xml:space="preserve"> – tai atveria įvairias kūrybines galimybes.</w:t>
      </w:r>
    </w:p>
    <w:p w14:paraId="7ACDCB27" w14:textId="7DB21457" w:rsidR="00DD73B4" w:rsidRPr="0079726F" w:rsidRDefault="00DD73B4" w:rsidP="0072443E">
      <w:pPr>
        <w:shd w:val="clear" w:color="auto" w:fill="FFFFFF"/>
        <w:spacing w:after="0" w:line="240" w:lineRule="auto"/>
        <w:ind w:left="180"/>
        <w:rPr>
          <w:rFonts w:ascii="Arial Narrow" w:eastAsia="Times New Roman" w:hAnsi="Arial Narrow" w:cs="Segoe UI"/>
          <w:kern w:val="0"/>
          <w:sz w:val="24"/>
          <w:szCs w:val="24"/>
          <w14:ligatures w14:val="none"/>
        </w:rPr>
      </w:pPr>
    </w:p>
    <w:tbl>
      <w:tblPr>
        <w:tblStyle w:val="Lentelstinklelis"/>
        <w:tblpPr w:leftFromText="187" w:rightFromText="187" w:vertAnchor="text" w:horzAnchor="margin" w:tblpY="55"/>
        <w:tblW w:w="14755" w:type="dxa"/>
        <w:tblLook w:val="04A0" w:firstRow="1" w:lastRow="0" w:firstColumn="1" w:lastColumn="0" w:noHBand="0" w:noVBand="1"/>
      </w:tblPr>
      <w:tblGrid>
        <w:gridCol w:w="1615"/>
        <w:gridCol w:w="6480"/>
        <w:gridCol w:w="270"/>
        <w:gridCol w:w="6390"/>
      </w:tblGrid>
      <w:tr w:rsidR="002D47B5" w:rsidRPr="00DD73B4" w14:paraId="503E2910" w14:textId="77777777" w:rsidTr="00CE1E2C">
        <w:tc>
          <w:tcPr>
            <w:tcW w:w="1615" w:type="dxa"/>
          </w:tcPr>
          <w:p w14:paraId="42C830FC" w14:textId="77777777" w:rsidR="002D47B5" w:rsidRPr="00DD73B4" w:rsidRDefault="002D47B5" w:rsidP="00CE1E2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S</w:t>
            </w:r>
          </w:p>
          <w:p w14:paraId="150BFAF5" w14:textId="77777777" w:rsidR="002D47B5" w:rsidRPr="00DD73B4" w:rsidRDefault="002D47B5" w:rsidP="00CE1E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6FDF1CBF" w14:textId="1AEDE851" w:rsidR="002D47B5" w:rsidRPr="004609D0" w:rsidRDefault="00914DD6" w:rsidP="00CE1E2C">
            <w:pPr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4609D0">
              <w:rPr>
                <w:rFonts w:ascii="Arial Narrow" w:hAnsi="Arial Narrow"/>
                <w:sz w:val="24"/>
                <w:szCs w:val="24"/>
              </w:rPr>
              <w:t>Mokiniai atlieka tyrimus, kaip sklinda šviesa, stebi šešėlių susidarymą, analizuoja, kaip skirtingos medžiagos praleidžia ar nepraleidžia šviesos.</w:t>
            </w:r>
            <w:r w:rsidR="007068E2" w:rsidRPr="004609D0">
              <w:rPr>
                <w:rFonts w:ascii="Arial Narrow" w:hAnsi="Arial Narrow"/>
                <w:sz w:val="24"/>
                <w:szCs w:val="24"/>
              </w:rPr>
              <w:t xml:space="preserve"> Jie kelia klausimus apie šviesos ir šešėlių reiškinius, formuluoja hipotezes ir atlieka eksperimentus joms patikrinti.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EC2AC" w14:textId="77777777" w:rsidR="002D47B5" w:rsidRPr="00DD73B4" w:rsidRDefault="002D47B5" w:rsidP="00CE1E2C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390" w:type="dxa"/>
            <w:tcBorders>
              <w:left w:val="single" w:sz="4" w:space="0" w:color="auto"/>
            </w:tcBorders>
          </w:tcPr>
          <w:p w14:paraId="175F20EB" w14:textId="77777777" w:rsidR="002D47B5" w:rsidRPr="00DD73B4" w:rsidRDefault="002D47B5" w:rsidP="00CE1E2C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>Lietuvių kalba.</w:t>
            </w:r>
          </w:p>
          <w:p w14:paraId="1110E56C" w14:textId="7F69BDF3" w:rsidR="00DD73B4" w:rsidRPr="00DD73B4" w:rsidRDefault="00E27C82" w:rsidP="00CE1E2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Literatūros kūriniai tinkami šešėlių teatro sukūrimui: dramos, pasakos, legendos, eiliuoti kūriniai, pasakėčios, pačių mokinių sukurtos istorijos.</w:t>
            </w:r>
          </w:p>
        </w:tc>
      </w:tr>
      <w:tr w:rsidR="002D47B5" w:rsidRPr="00DD73B4" w14:paraId="44276172" w14:textId="77777777" w:rsidTr="00CE1E2C">
        <w:trPr>
          <w:trHeight w:val="414"/>
        </w:trPr>
        <w:tc>
          <w:tcPr>
            <w:tcW w:w="1615" w:type="dxa"/>
          </w:tcPr>
          <w:p w14:paraId="7BBA39EE" w14:textId="77777777" w:rsidR="002D47B5" w:rsidRPr="00DD73B4" w:rsidRDefault="002D47B5" w:rsidP="00CE1E2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T</w:t>
            </w:r>
          </w:p>
          <w:p w14:paraId="324D479D" w14:textId="77777777" w:rsidR="002D47B5" w:rsidRPr="00DD73B4" w:rsidRDefault="002D47B5" w:rsidP="00CE1E2C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59C11818" w14:textId="09578412" w:rsidR="002D47B5" w:rsidRPr="004609D0" w:rsidRDefault="007068E2" w:rsidP="00CE1E2C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lang w:val="lt-LT"/>
              </w:rPr>
            </w:pPr>
            <w:r w:rsidRPr="004609D0">
              <w:rPr>
                <w:rFonts w:ascii="Arial Narrow" w:hAnsi="Arial Narrow"/>
                <w:lang w:val="lt-LT"/>
              </w:rPr>
              <w:t>Mokiniai identifikuoja problemą (pvz., kaip sukurti šešėlių teatro sceną), generuoja idėjas, planuoja ir konstruoja prototipu</w:t>
            </w:r>
            <w:r w:rsidR="00787FE6">
              <w:rPr>
                <w:rFonts w:ascii="Arial Narrow" w:hAnsi="Arial Narrow"/>
                <w:lang w:val="lt-LT"/>
              </w:rPr>
              <w:t xml:space="preserve">s, vertina jų veikimą. Jie </w:t>
            </w:r>
            <w:r w:rsidRPr="004609D0">
              <w:rPr>
                <w:rFonts w:ascii="Arial Narrow" w:hAnsi="Arial Narrow"/>
                <w:lang w:val="lt-LT"/>
              </w:rPr>
              <w:t>pasirenka tinkamas medžiagas ir įrankius šešėlių teatro lėlių bei scenos kūrimui, laikydamiesi saugumo taisyklių.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62430" w14:textId="77777777" w:rsidR="002D47B5" w:rsidRPr="00DD73B4" w:rsidRDefault="002D47B5" w:rsidP="00CE1E2C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tcBorders>
              <w:left w:val="single" w:sz="4" w:space="0" w:color="auto"/>
            </w:tcBorders>
          </w:tcPr>
          <w:p w14:paraId="098CCEA9" w14:textId="77777777" w:rsidR="00CE1E2C" w:rsidRPr="00787FE6" w:rsidRDefault="00CE1E2C" w:rsidP="00CE1E2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Muzika </w:t>
            </w:r>
            <w:r w:rsidRPr="00787FE6">
              <w:rPr>
                <w:rFonts w:ascii="Arial Narrow" w:hAnsi="Arial Narrow"/>
                <w:sz w:val="24"/>
                <w:szCs w:val="24"/>
              </w:rPr>
              <w:t>Mokiniai kuria ir atlieka muzikinius intarpus ar foninę muziką šešėlių teatro pasirodymams, naudodami balsą ar instrumentus. Jie improvizuoja ar komponuoja paprastus muzikinius fragmentus, pritaikytus šešėlių teatro scenoms.</w:t>
            </w:r>
          </w:p>
          <w:p w14:paraId="4F672C9D" w14:textId="77777777" w:rsidR="002D47B5" w:rsidRPr="00DD73B4" w:rsidRDefault="002D47B5" w:rsidP="00CE1E2C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1E2C" w:rsidRPr="00DD73B4" w14:paraId="49902017" w14:textId="77777777" w:rsidTr="00CE1E2C">
        <w:trPr>
          <w:trHeight w:val="1370"/>
        </w:trPr>
        <w:tc>
          <w:tcPr>
            <w:tcW w:w="1615" w:type="dxa"/>
          </w:tcPr>
          <w:p w14:paraId="35D22729" w14:textId="77777777" w:rsidR="00CE1E2C" w:rsidRPr="00DD73B4" w:rsidRDefault="00CE1E2C" w:rsidP="00CE1E2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E</w:t>
            </w:r>
          </w:p>
          <w:p w14:paraId="5A351414" w14:textId="77777777" w:rsidR="00CE1E2C" w:rsidRPr="00DD73B4" w:rsidRDefault="00CE1E2C" w:rsidP="00CE1E2C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ENGINERING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1502858" w14:textId="737EEFE4" w:rsidR="00CE1E2C" w:rsidRPr="004609D0" w:rsidRDefault="00CE1E2C" w:rsidP="00CE1E2C">
            <w:pPr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Mokini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ai 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supro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jektuoja dėžę/sceną su „ekranu“. 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Sprendžia, kaip įrengti apšvietimą tam, kad šešėliai būtų ryškūs.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Išbando skirtingus atstumus ir aukščius, kad lėlės būtų aiškiai </w:t>
            </w:r>
            <w:r w:rsidRPr="004609D0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atomos.</w:t>
            </w:r>
            <w:r w:rsidRPr="004609D0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Kuria mechaniz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mus</w:t>
            </w:r>
            <w:r w:rsidRPr="007068E2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kad būtų galima lėles judinti sklandžiai.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609D0">
              <w:rPr>
                <w:rFonts w:ascii="Arial Narrow" w:hAnsi="Arial Narrow"/>
                <w:sz w:val="24"/>
                <w:szCs w:val="24"/>
              </w:rPr>
              <w:t xml:space="preserve">Vykdo </w:t>
            </w:r>
            <w:r>
              <w:rPr>
                <w:rStyle w:val="Grietas"/>
                <w:rFonts w:ascii="Arial Narrow" w:hAnsi="Arial Narrow"/>
                <w:b w:val="0"/>
                <w:sz w:val="24"/>
                <w:szCs w:val="24"/>
              </w:rPr>
              <w:t>inžinerinio projektavimo ciklą: planuoju, kuriu, išbandau, tobulinu.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89315" w14:textId="77777777" w:rsidR="00CE1E2C" w:rsidRPr="00DD73B4" w:rsidRDefault="00CE1E2C" w:rsidP="00CE1E2C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7B06F304" w14:textId="77777777" w:rsidR="00CE1E2C" w:rsidRPr="00DD73B4" w:rsidRDefault="00CE1E2C" w:rsidP="00CE1E2C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73B4"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Anglų kalba </w:t>
            </w:r>
          </w:p>
          <w:p w14:paraId="6372E38A" w14:textId="617B4A7C" w:rsidR="00CE1E2C" w:rsidRDefault="00CE1E2C" w:rsidP="00CE1E2C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Light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and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shadows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weather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vocabulary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transparent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translusent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opague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reflection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natural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and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made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sources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of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light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candle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lightning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sun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moon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lamp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torch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stars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bulb</w:t>
            </w:r>
            <w:proofErr w:type="spellEnd"/>
            <w:r>
              <w:rPr>
                <w:rFonts w:ascii="Arial Narrow" w:hAnsi="Arial Narrow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333333"/>
                <w:sz w:val="24"/>
                <w:szCs w:val="24"/>
              </w:rPr>
              <w:t>electricity</w:t>
            </w:r>
            <w:proofErr w:type="spellEnd"/>
          </w:p>
          <w:p w14:paraId="1200044A" w14:textId="77777777" w:rsidR="00CE1E2C" w:rsidRPr="00CE1E2C" w:rsidRDefault="00CE1E2C" w:rsidP="00CE1E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E566B0" w14:textId="25B1530A" w:rsidR="00CE1E2C" w:rsidRDefault="00CE1E2C" w:rsidP="00CE1E2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CB7D67" w14:textId="7F9698ED" w:rsidR="00CE1E2C" w:rsidRPr="00CE1E2C" w:rsidRDefault="00CE1E2C" w:rsidP="00CE1E2C">
            <w:pPr>
              <w:tabs>
                <w:tab w:val="left" w:pos="91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CE1E2C" w:rsidRPr="00DD73B4" w14:paraId="3F3E02D5" w14:textId="77777777" w:rsidTr="00CE1E2C">
        <w:trPr>
          <w:trHeight w:val="70"/>
        </w:trPr>
        <w:tc>
          <w:tcPr>
            <w:tcW w:w="1615" w:type="dxa"/>
          </w:tcPr>
          <w:p w14:paraId="392BEEF8" w14:textId="77777777" w:rsidR="00CE1E2C" w:rsidRPr="00DD73B4" w:rsidRDefault="00CE1E2C" w:rsidP="00CE1E2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A</w:t>
            </w:r>
          </w:p>
          <w:p w14:paraId="657B670D" w14:textId="77777777" w:rsidR="00CE1E2C" w:rsidRPr="00DD73B4" w:rsidRDefault="00CE1E2C" w:rsidP="00CE1E2C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ARTS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4A2D3816" w14:textId="77BDC992" w:rsidR="00CE1E2C" w:rsidRPr="004609D0" w:rsidRDefault="00CE1E2C" w:rsidP="00CE1E2C">
            <w:pPr>
              <w:pStyle w:val="Default"/>
              <w:rPr>
                <w:rFonts w:ascii="Arial Narrow" w:hAnsi="Arial Narrow"/>
                <w:lang w:val="lt-LT"/>
              </w:rPr>
            </w:pPr>
            <w:r w:rsidRPr="004609D0">
              <w:rPr>
                <w:rFonts w:ascii="Arial Narrow" w:hAnsi="Arial Narrow"/>
                <w:lang w:val="lt-LT"/>
              </w:rPr>
              <w:t>Mokiniai kuria šešėlių teatro lėles ir dekoracijas, naudodami įvairias dailės</w:t>
            </w:r>
            <w:r>
              <w:rPr>
                <w:rFonts w:ascii="Arial Narrow" w:hAnsi="Arial Narrow"/>
                <w:lang w:val="lt-LT"/>
              </w:rPr>
              <w:t xml:space="preserve"> technikas ir medžiagas. J</w:t>
            </w:r>
            <w:r w:rsidRPr="004609D0">
              <w:rPr>
                <w:rFonts w:ascii="Arial Narrow" w:hAnsi="Arial Narrow"/>
                <w:lang w:val="lt-LT"/>
              </w:rPr>
              <w:t>i</w:t>
            </w:r>
            <w:r>
              <w:rPr>
                <w:rFonts w:ascii="Arial Narrow" w:hAnsi="Arial Narrow"/>
                <w:lang w:val="lt-LT"/>
              </w:rPr>
              <w:t>e</w:t>
            </w:r>
            <w:r w:rsidRPr="004609D0">
              <w:rPr>
                <w:rFonts w:ascii="Arial Narrow" w:hAnsi="Arial Narrow"/>
                <w:lang w:val="lt-LT"/>
              </w:rPr>
              <w:t xml:space="preserve"> pristato savo kūrinius klasei, aptaria kūrybinį procesą, išsako nuomonę apie savo ir kitų darbus.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D8014" w14:textId="77777777" w:rsidR="00CE1E2C" w:rsidRPr="00DD73B4" w:rsidRDefault="00CE1E2C" w:rsidP="00CE1E2C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3DB7622C" w14:textId="77777777" w:rsidR="00CE1E2C" w:rsidRPr="00DD73B4" w:rsidRDefault="00CE1E2C" w:rsidP="00CE1E2C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1E2C" w:rsidRPr="00DD73B4" w14:paraId="34D433F1" w14:textId="77777777" w:rsidTr="00CE1E2C">
        <w:trPr>
          <w:trHeight w:val="1142"/>
        </w:trPr>
        <w:tc>
          <w:tcPr>
            <w:tcW w:w="1615" w:type="dxa"/>
          </w:tcPr>
          <w:p w14:paraId="48FF7ED8" w14:textId="77777777" w:rsidR="00CE1E2C" w:rsidRPr="00DD73B4" w:rsidRDefault="00CE1E2C" w:rsidP="00CE1E2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DD73B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0CB1F9AA" w14:textId="77777777" w:rsidR="00CE1E2C" w:rsidRPr="00DD73B4" w:rsidRDefault="00CE1E2C" w:rsidP="00CE1E2C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D73B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14:paraId="22C3B664" w14:textId="43432A64" w:rsidR="00CE1E2C" w:rsidRPr="00787FE6" w:rsidRDefault="00CE1E2C" w:rsidP="00CE1E2C">
            <w:pPr>
              <w:pStyle w:val="prastasiniatinklio"/>
              <w:spacing w:before="0" w:beforeAutospacing="0" w:after="0" w:afterAutospacing="0"/>
              <w:rPr>
                <w:rFonts w:ascii="Arial Narrow" w:hAnsi="Arial Narrow"/>
              </w:rPr>
            </w:pPr>
            <w:r w:rsidRPr="00787FE6">
              <w:rPr>
                <w:rFonts w:ascii="Arial Narrow" w:hAnsi="Arial Narrow"/>
                <w:bCs/>
                <w:lang w:val="lt-LT"/>
                <w14:ligatures w14:val="none"/>
              </w:rPr>
              <w:t>Matuoja ilgius įvairiais vienetais, taiko rezultatus praktikoje.</w:t>
            </w:r>
            <w:r w:rsidRPr="00787FE6">
              <w:rPr>
                <w:rFonts w:ascii="Arial Narrow" w:hAnsi="Arial Narrow"/>
                <w:lang w:val="lt-LT"/>
                <w14:ligatures w14:val="none"/>
              </w:rPr>
              <w:t xml:space="preserve"> </w:t>
            </w:r>
            <w:r w:rsidRPr="00787FE6">
              <w:rPr>
                <w:rFonts w:ascii="Arial Narrow" w:hAnsi="Arial Narrow"/>
                <w:bCs/>
                <w:lang w:val="lt-LT"/>
                <w14:ligatures w14:val="none"/>
              </w:rPr>
              <w:t>Sprendžia praktinius uždavinius, naudodamas matavimo įgūdžius.</w:t>
            </w:r>
            <w:r w:rsidRPr="0079726F">
              <w:rPr>
                <w:rFonts w:ascii="Arial Narrow" w:hAnsi="Arial Narrow"/>
                <w:bCs/>
                <w:lang w:val="lt-LT"/>
                <w14:ligatures w14:val="none"/>
              </w:rPr>
              <w:t xml:space="preserve"> </w:t>
            </w:r>
            <w:r w:rsidRPr="00787FE6">
              <w:rPr>
                <w:rFonts w:ascii="Arial Narrow" w:hAnsi="Arial Narrow"/>
                <w:lang w:val="lt-LT"/>
                <w14:ligatures w14:val="none"/>
              </w:rPr>
              <w:t>Skaičiuoja lėlių dydžius pagal ekrano matmenis. Naudoja mastelio principą (jei lėlė 5 cm, šešėlis 10 cm – dvigubinimas).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8E6AE" w14:textId="77777777" w:rsidR="00CE1E2C" w:rsidRPr="00DD73B4" w:rsidRDefault="00CE1E2C" w:rsidP="00CE1E2C">
            <w:pPr>
              <w:pStyle w:val="prastasiniatinklio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390" w:type="dxa"/>
            <w:vMerge/>
            <w:tcBorders>
              <w:left w:val="single" w:sz="4" w:space="0" w:color="auto"/>
            </w:tcBorders>
          </w:tcPr>
          <w:p w14:paraId="59628D51" w14:textId="42380AE6" w:rsidR="00CE1E2C" w:rsidRPr="009E4DB5" w:rsidRDefault="00CE1E2C" w:rsidP="00CE1E2C">
            <w:pPr>
              <w:rPr>
                <w:rFonts w:ascii="Arial Narrow" w:hAnsi="Arial Narrow"/>
                <w:color w:val="333333"/>
                <w:sz w:val="24"/>
                <w:szCs w:val="24"/>
              </w:rPr>
            </w:pPr>
          </w:p>
        </w:tc>
      </w:tr>
    </w:tbl>
    <w:p w14:paraId="1C3DE443" w14:textId="59F26615" w:rsidR="002C3AD5" w:rsidRPr="00DD73B4" w:rsidRDefault="00CE1E2C">
      <w:pPr>
        <w:rPr>
          <w:rFonts w:ascii="Arial Narrow" w:hAnsi="Arial Narrow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D5B51" wp14:editId="5292C80A">
                <wp:simplePos x="0" y="0"/>
                <wp:positionH relativeFrom="column">
                  <wp:posOffset>9525</wp:posOffset>
                </wp:positionH>
                <wp:positionV relativeFrom="paragraph">
                  <wp:posOffset>3952875</wp:posOffset>
                </wp:positionV>
                <wp:extent cx="9340214" cy="314325"/>
                <wp:effectExtent l="0" t="0" r="13970" b="28575"/>
                <wp:wrapNone/>
                <wp:docPr id="5018582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21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EAFD" w14:textId="4114CE6E" w:rsidR="00FF4BF3" w:rsidRPr="005A48CC" w:rsidRDefault="000B08F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ę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medžiag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ą sudaro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5A48C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48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Šis aiškinamasis integracijos lapas, veiklos </w:t>
                            </w:r>
                            <w:r w:rsidR="004609D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planas, </w:t>
                            </w:r>
                            <w:r w:rsidR="0079726F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pamokų skaidrės, mokinio lapai</w:t>
                            </w:r>
                            <w:bookmarkStart w:id="0" w:name="_GoBack"/>
                            <w:bookmarkEnd w:id="0"/>
                          </w:p>
                          <w:p w14:paraId="7EB8E8E5" w14:textId="77777777" w:rsid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CEA034" w14:textId="77777777" w:rsidR="00F0621D" w:rsidRPr="00F0621D" w:rsidRDefault="00F0621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5B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311.25pt;width:735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gyLwIAAFgEAAAOAAAAZHJzL2Uyb0RvYy54bWysVNtu2zAMfR+wfxD0vthOnDU14hRdugwD&#10;ugvQ7gMUWbaFyaImKbGzry8lu1l2wR6G+UEQJerw8JD0+mboFDkK6yTokmazlBKhOVRSNyX98rh7&#10;taLEeaYrpkCLkp6Eozebly/WvSnEHFpQlbAEQbQrelPS1ntTJInjreiYm4ERGi9rsB3zaNomqSzr&#10;Eb1TyTxNXyc92MpY4MI5PL0bL+km4te14P5TXTvhiSopcvNxtXHdhzXZrFnRWGZaySca7B9YdExq&#10;DHqGumOekYOVv0F1kltwUPsZhy6BupZcxBwwmyz9JZuHlhkRc0FxnDnL5P4fLP94/GyJrEq6TLPV&#10;cjW/QpU067BUj2Lw5A0MZBFU6o0r0PnBoLsf8BirHTN25h74V0c0bFumG3FrLfStYBWyzMLL5OLp&#10;iOMCyL7/ABWGYQcPEWiobRckRFEIoiOP07lCgQrHw+tFns6znBKOd4ssX8yXMQQrnl8b6/w7AR0J&#10;m5Ja7ICIzo73zgc2rHh2CcEcKFntpFLRsM1+qyw5MuyWXfwm9J/clCY9Ulli7L9DpPH7E0QnPba9&#10;kl1JV2cnVgTZ3uoqNqVnUo17pKz0pGOQbhTRD/thqsseqhMqamFsbxxH3LRgv1PSY2uX1H07MCso&#10;Ue81VuU6y/MwC9HIl1dzNOzlzf7yhmmOUCX1lIzbrR/n52CsbFqMNPaBhlusZC2jyKHkI6uJN7Zv&#10;1H4atTAfl3b0+vFD2DwBAAD//wMAUEsDBBQABgAIAAAAIQBqVHkg3wAAAAoBAAAPAAAAZHJzL2Rv&#10;d25yZXYueG1sTI/BTsMwEETvSPyDtUhcEHUwISkhToWQQPQGBcHVjd0kwl4H203D37M9wW1nZzT7&#10;tl7NzrLJhDh4lHC1yIAZbL0esJPw/vZ4uQQWk0KtrEcj4cdEWDWnJ7WqtD/gq5k2qWNUgrFSEvqU&#10;xorz2PbGqbjwo0Hydj44lUiGjuugDlTuLBdZVnCnBqQLvRrNQ2/ar83eSVjmz9NnXF+/fLTFzt6m&#10;i3J6+g5Snp/N93fAkpnTXxiO+IQODTFt/R51ZJb0DQUlFELQcPTzUuTAtrQqRQa8qfn/F5pfAAAA&#10;//8DAFBLAQItABQABgAIAAAAIQC2gziS/gAAAOEBAAATAAAAAAAAAAAAAAAAAAAAAABbQ29udGVu&#10;dF9UeXBlc10ueG1sUEsBAi0AFAAGAAgAAAAhADj9If/WAAAAlAEAAAsAAAAAAAAAAAAAAAAALwEA&#10;AF9yZWxzLy5yZWxzUEsBAi0AFAAGAAgAAAAhAIZE2DIvAgAAWAQAAA4AAAAAAAAAAAAAAAAALgIA&#10;AGRycy9lMm9Eb2MueG1sUEsBAi0AFAAGAAgAAAAhAGpUeSDfAAAACgEAAA8AAAAAAAAAAAAAAAAA&#10;iQQAAGRycy9kb3ducmV2LnhtbFBLBQYAAAAABAAEAPMAAACVBQAAAAA=&#10;">
                <v:textbox>
                  <w:txbxContent>
                    <w:p w14:paraId="013BEAFD" w14:textId="4114CE6E" w:rsidR="00FF4BF3" w:rsidRPr="005A48CC" w:rsidRDefault="000B08F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ę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medžiag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ą sudaro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5A48C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A48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Šis aiškinamasis integracijos lapas, veiklos </w:t>
                      </w:r>
                      <w:r w:rsidR="004609D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planas, </w:t>
                      </w:r>
                      <w:r w:rsidR="0079726F">
                        <w:rPr>
                          <w:rFonts w:ascii="Arial Narrow" w:hAnsi="Arial Narrow"/>
                          <w:sz w:val="24"/>
                          <w:szCs w:val="24"/>
                        </w:rPr>
                        <w:t>pamokų skaidrės, mokinio lapai</w:t>
                      </w:r>
                      <w:bookmarkStart w:id="1" w:name="_GoBack"/>
                      <w:bookmarkEnd w:id="1"/>
                    </w:p>
                    <w:p w14:paraId="7EB8E8E5" w14:textId="77777777" w:rsid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CEA034" w14:textId="77777777" w:rsidR="00F0621D" w:rsidRPr="00F0621D" w:rsidRDefault="00F0621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87AED" w14:textId="3998C45B" w:rsidR="00BC4700" w:rsidRPr="00DD73B4" w:rsidRDefault="00BF50EE" w:rsidP="007972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A486" wp14:editId="287F76E8">
                <wp:simplePos x="0" y="0"/>
                <wp:positionH relativeFrom="column">
                  <wp:posOffset>-119380</wp:posOffset>
                </wp:positionH>
                <wp:positionV relativeFrom="paragraph">
                  <wp:posOffset>3371215</wp:posOffset>
                </wp:positionV>
                <wp:extent cx="9582150" cy="723265"/>
                <wp:effectExtent l="0" t="0" r="0" b="635"/>
                <wp:wrapNone/>
                <wp:docPr id="29617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6C76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Galima projekto metodinė medžiaga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3ECC20" w14:textId="77777777" w:rsidR="006A7BAF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29B89F" w14:textId="77777777" w:rsidR="006A7BAF" w:rsidRPr="00F0621D" w:rsidRDefault="006A7BAF" w:rsidP="006A7BAF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486" id="Text Box 1" o:spid="_x0000_s1027" type="#_x0000_t202" style="position:absolute;margin-left:-9.4pt;margin-top:265.45pt;width:754.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o9LwIAAF4EAAAOAAAAZHJzL2Uyb0RvYy54bWysVNuO2yAQfa/Uf0C8N47dXK04q222qSpt&#10;L9JuPwBjbKNihgKJnX79DjibpreXqn5ADDMczpyZ8eZm6BQ5Cusk6IKmkyklQnOopG4K+uVx/2pF&#10;ifNMV0yBFgU9CUdvti9fbHqTiwxaUJWwBEG0y3tT0NZ7kyeJ463omJuAERqdNdiOeTRtk1SW9Yje&#10;qSSbThdJD7YyFrhwDk/vRifdRvy6Ftx/qmsnPFEFRW4+rjauZViT7YbljWWmlfxMg/0Di45JjY9e&#10;oO6YZ+Rg5W9QneQWHNR+wqFLoK4lFzEHzCad/pLNQ8uMiLmgOM5cZHL/D5Z/PH62RFYFzdaLdJmt&#10;Z5Ro1mGlHsXgyRsYSBpE6o3LMfbBYLQf8BiLHRN25h74V0c07FqmG3FrLfStYBWSjDeTq6sjjgsg&#10;Zf8BKnyGHTxEoKG2XVAQNSGIjsU6XQoUqHA8XM9XWTpHF0ffMnudLeaBXMLy59vGOv9OQEfCpqAW&#10;GyCis+O982Poc0h4zIGS1V4qFQ3blDtlyZFhs+zjd0b/KUxp0gcq2XwU4K8Q0/j9CaKTHrteya6g&#10;q0sQy4Nsb3UVe9IzqcY9Zqc0Jhl0DNKNIvqhHGLdLuUpoTqhsBbGJsehxE0L9jslPTZ4Qd23A7OC&#10;EvVeY3HW6WwWJiIas/kyQ8Nee8prD9McoQrqKRm3Oz9O0cFY2bT40tgOGm6xoLWMWgfGI6szfWzi&#10;WK3zwIUpubZj1I/fwvYJAAD//wMAUEsDBBQABgAIAAAAIQCzsFUJ4gAAAAwBAAAPAAAAZHJzL2Rv&#10;d25yZXYueG1sTI/BTsMwEETvSPyDtUhcUGu3DWkS4lQICQQ3KBVc3XibRMTrYLtp+HvcExxHM5p5&#10;U24m07MRne8sSVjMBTCk2uqOGgm798dZBswHRVr1llDCD3rYVJcXpSq0PdEbjtvQsFhCvlAS2hCG&#10;gnNft2iUn9sBKXoH64wKUbqGa6dOsdz0fClEyo3qKC60asCHFuuv7dFIyJLn8dO/rF4/6vTQ5+Fm&#10;PT59Oymvr6b7O2ABp/AXhjN+RIcqMu3tkbRnvYTZIovoQcLtSuTAzokkF0tgewlpkmTAq5L/P1H9&#10;AgAA//8DAFBLAQItABQABgAIAAAAIQC2gziS/gAAAOEBAAATAAAAAAAAAAAAAAAAAAAAAABbQ29u&#10;dGVudF9UeXBlc10ueG1sUEsBAi0AFAAGAAgAAAAhADj9If/WAAAAlAEAAAsAAAAAAAAAAAAAAAAA&#10;LwEAAF9yZWxzLy5yZWxzUEsBAi0AFAAGAAgAAAAhAAj7Sj0vAgAAXgQAAA4AAAAAAAAAAAAAAAAA&#10;LgIAAGRycy9lMm9Eb2MueG1sUEsBAi0AFAAGAAgAAAAhALOwVQniAAAADAEAAA8AAAAAAAAAAAAA&#10;AAAAiQQAAGRycy9kb3ducmV2LnhtbFBLBQYAAAAABAAEAPMAAACYBQAAAAA=&#10;">
                <v:textbox>
                  <w:txbxContent>
                    <w:p w14:paraId="43A56C76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Galima projekto metodinė medžiaga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3ECC20" w14:textId="77777777" w:rsidR="006A7BAF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29B89F" w14:textId="77777777" w:rsidR="006A7BAF" w:rsidRPr="00F0621D" w:rsidRDefault="006A7BAF" w:rsidP="006A7BAF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700" w:rsidRPr="00DD73B4" w:rsidSect="003B7A44">
      <w:headerReference w:type="default" r:id="rId9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ECBA" w14:textId="77777777" w:rsidR="00A97479" w:rsidRDefault="00A97479" w:rsidP="000730E9">
      <w:pPr>
        <w:spacing w:after="0" w:line="240" w:lineRule="auto"/>
      </w:pPr>
      <w:r>
        <w:separator/>
      </w:r>
    </w:p>
  </w:endnote>
  <w:endnote w:type="continuationSeparator" w:id="0">
    <w:p w14:paraId="099E393D" w14:textId="77777777" w:rsidR="00A97479" w:rsidRDefault="00A97479" w:rsidP="000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092A" w14:textId="77777777" w:rsidR="00A97479" w:rsidRDefault="00A97479" w:rsidP="000730E9">
      <w:pPr>
        <w:spacing w:after="0" w:line="240" w:lineRule="auto"/>
      </w:pPr>
      <w:r>
        <w:separator/>
      </w:r>
    </w:p>
  </w:footnote>
  <w:footnote w:type="continuationSeparator" w:id="0">
    <w:p w14:paraId="0D0DAD24" w14:textId="77777777" w:rsidR="00A97479" w:rsidRDefault="00A97479" w:rsidP="0007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A04C" w14:textId="151E8212" w:rsidR="00F27416" w:rsidRDefault="00F27416" w:rsidP="00F27416">
    <w:pPr>
      <w:pStyle w:val="Antrats"/>
    </w:pPr>
    <w:bookmarkStart w:id="2" w:name="_Hlk156582163"/>
    <w:bookmarkStart w:id="3" w:name="_Hlk156582164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85C889C" wp14:editId="50F18C08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0EE">
      <w:rPr>
        <w:rFonts w:ascii="Aptos Narrow" w:hAnsi="Aptos Narrow"/>
        <w:b/>
        <w:bCs/>
        <w:color w:val="4472C4" w:themeColor="accent1"/>
        <w:sz w:val="36"/>
        <w:szCs w:val="36"/>
      </w:rPr>
      <w:t>4</w:t>
    </w:r>
    <w:r w:rsidRPr="000730E9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E27C82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E27C82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BF50EE">
      <w:rPr>
        <w:rFonts w:ascii="Aptos Narrow" w:hAnsi="Aptos Narrow"/>
        <w:b/>
        <w:bCs/>
        <w:sz w:val="32"/>
        <w:szCs w:val="32"/>
      </w:rPr>
      <w:t>ŠVIESA IR ŠEŠĖLIAI</w:t>
    </w:r>
    <w:r w:rsidRPr="000730E9">
      <w:rPr>
        <w:rFonts w:ascii="Aptos Narrow" w:hAnsi="Aptos Narrow"/>
        <w:b/>
        <w:bCs/>
        <w:sz w:val="32"/>
        <w:szCs w:val="32"/>
      </w:rPr>
      <w:t xml:space="preserve"> </w:t>
    </w:r>
    <w:r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BF50EE">
      <w:rPr>
        <w:rFonts w:ascii="Aptos Narrow" w:hAnsi="Aptos Narrow"/>
        <w:b/>
        <w:bCs/>
        <w:color w:val="4472C4" w:themeColor="accent1"/>
        <w:sz w:val="32"/>
        <w:szCs w:val="32"/>
      </w:rPr>
      <w:t>ŠEŠĖLIŲ TEATRAS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99C"/>
    <w:multiLevelType w:val="multilevel"/>
    <w:tmpl w:val="6F5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06ACF"/>
    <w:multiLevelType w:val="hybridMultilevel"/>
    <w:tmpl w:val="A0D8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71DD2"/>
    <w:multiLevelType w:val="hybridMultilevel"/>
    <w:tmpl w:val="A5EA6E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26FB"/>
    <w:multiLevelType w:val="multilevel"/>
    <w:tmpl w:val="317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9"/>
    <w:rsid w:val="000730E9"/>
    <w:rsid w:val="000B08F3"/>
    <w:rsid w:val="000B5BAC"/>
    <w:rsid w:val="000C4E3B"/>
    <w:rsid w:val="000C6890"/>
    <w:rsid w:val="000D6A19"/>
    <w:rsid w:val="000F1F65"/>
    <w:rsid w:val="00113FC8"/>
    <w:rsid w:val="00135F56"/>
    <w:rsid w:val="001A1ECA"/>
    <w:rsid w:val="001F5019"/>
    <w:rsid w:val="00212520"/>
    <w:rsid w:val="002165A2"/>
    <w:rsid w:val="00226A27"/>
    <w:rsid w:val="00297C08"/>
    <w:rsid w:val="002B60FD"/>
    <w:rsid w:val="002C3AD5"/>
    <w:rsid w:val="002D47B5"/>
    <w:rsid w:val="002E01B3"/>
    <w:rsid w:val="002F0BDF"/>
    <w:rsid w:val="003A0756"/>
    <w:rsid w:val="003A5343"/>
    <w:rsid w:val="003B3D09"/>
    <w:rsid w:val="003B7A44"/>
    <w:rsid w:val="004129C7"/>
    <w:rsid w:val="00417BAB"/>
    <w:rsid w:val="004257D7"/>
    <w:rsid w:val="004609D0"/>
    <w:rsid w:val="004B53EB"/>
    <w:rsid w:val="004C2523"/>
    <w:rsid w:val="004E7179"/>
    <w:rsid w:val="004F26F7"/>
    <w:rsid w:val="00505083"/>
    <w:rsid w:val="005370F0"/>
    <w:rsid w:val="00541EDC"/>
    <w:rsid w:val="00550DEC"/>
    <w:rsid w:val="005548C2"/>
    <w:rsid w:val="00554D1C"/>
    <w:rsid w:val="005570D2"/>
    <w:rsid w:val="00590A8D"/>
    <w:rsid w:val="005A48CC"/>
    <w:rsid w:val="005B3178"/>
    <w:rsid w:val="005D0519"/>
    <w:rsid w:val="005F0983"/>
    <w:rsid w:val="00660512"/>
    <w:rsid w:val="00676107"/>
    <w:rsid w:val="00690CB4"/>
    <w:rsid w:val="00690FA0"/>
    <w:rsid w:val="006A7BAF"/>
    <w:rsid w:val="006B5B4C"/>
    <w:rsid w:val="006C2C44"/>
    <w:rsid w:val="006C4E66"/>
    <w:rsid w:val="006F1235"/>
    <w:rsid w:val="00704B49"/>
    <w:rsid w:val="007068E2"/>
    <w:rsid w:val="0071466C"/>
    <w:rsid w:val="00714829"/>
    <w:rsid w:val="0072443E"/>
    <w:rsid w:val="00735658"/>
    <w:rsid w:val="00787FE6"/>
    <w:rsid w:val="0079726F"/>
    <w:rsid w:val="008070EB"/>
    <w:rsid w:val="00837B8B"/>
    <w:rsid w:val="0086169A"/>
    <w:rsid w:val="00885BE9"/>
    <w:rsid w:val="00892BC1"/>
    <w:rsid w:val="008B2A2F"/>
    <w:rsid w:val="008E1690"/>
    <w:rsid w:val="008E503E"/>
    <w:rsid w:val="00914DD6"/>
    <w:rsid w:val="00926374"/>
    <w:rsid w:val="0096078E"/>
    <w:rsid w:val="00976C94"/>
    <w:rsid w:val="0099464D"/>
    <w:rsid w:val="009D125B"/>
    <w:rsid w:val="009E0922"/>
    <w:rsid w:val="009E4DB5"/>
    <w:rsid w:val="00A234BA"/>
    <w:rsid w:val="00A27F56"/>
    <w:rsid w:val="00A328B5"/>
    <w:rsid w:val="00A414AA"/>
    <w:rsid w:val="00A9285A"/>
    <w:rsid w:val="00A97479"/>
    <w:rsid w:val="00AC3151"/>
    <w:rsid w:val="00AF1475"/>
    <w:rsid w:val="00AF6365"/>
    <w:rsid w:val="00B56826"/>
    <w:rsid w:val="00B81309"/>
    <w:rsid w:val="00BB1B31"/>
    <w:rsid w:val="00BC1FAC"/>
    <w:rsid w:val="00BC4700"/>
    <w:rsid w:val="00BF50EE"/>
    <w:rsid w:val="00C4771F"/>
    <w:rsid w:val="00C9515E"/>
    <w:rsid w:val="00CB1795"/>
    <w:rsid w:val="00CD53C9"/>
    <w:rsid w:val="00CE1E2C"/>
    <w:rsid w:val="00CF72B0"/>
    <w:rsid w:val="00D2202D"/>
    <w:rsid w:val="00D37F56"/>
    <w:rsid w:val="00D64946"/>
    <w:rsid w:val="00D95CC1"/>
    <w:rsid w:val="00DA5413"/>
    <w:rsid w:val="00DD73B4"/>
    <w:rsid w:val="00E27C82"/>
    <w:rsid w:val="00E37A7D"/>
    <w:rsid w:val="00E86E7F"/>
    <w:rsid w:val="00EA298B"/>
    <w:rsid w:val="00EB327B"/>
    <w:rsid w:val="00EB6D78"/>
    <w:rsid w:val="00EC0CB2"/>
    <w:rsid w:val="00EF08DD"/>
    <w:rsid w:val="00EF273D"/>
    <w:rsid w:val="00EF5E0C"/>
    <w:rsid w:val="00F01DA1"/>
    <w:rsid w:val="00F0621D"/>
    <w:rsid w:val="00F27416"/>
    <w:rsid w:val="00F457D0"/>
    <w:rsid w:val="00F50CF0"/>
    <w:rsid w:val="00F63C74"/>
    <w:rsid w:val="00F9676D"/>
    <w:rsid w:val="00FE2BE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7C1C"/>
  <w15:docId w15:val="{E25680CB-9467-401B-A812-5DE7C83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475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30E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30E9"/>
    <w:rPr>
      <w:lang w:val="lt-LT"/>
    </w:rPr>
  </w:style>
  <w:style w:type="table" w:styleId="Lentelstinklelis">
    <w:name w:val="Table Grid"/>
    <w:basedOn w:val="prastojilente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prastasis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F14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6078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F50EE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78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mFWJjc4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5A48-BC9E-42EE-9366-F84E8421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Diana Grušauskaitė</cp:lastModifiedBy>
  <cp:revision>2</cp:revision>
  <cp:lastPrinted>2024-02-08T19:37:00Z</cp:lastPrinted>
  <dcterms:created xsi:type="dcterms:W3CDTF">2024-11-10T19:39:00Z</dcterms:created>
  <dcterms:modified xsi:type="dcterms:W3CDTF">2025-06-05T14:06:00Z</dcterms:modified>
</cp:coreProperties>
</file>