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CF0E" w14:textId="77777777" w:rsidR="00F0621D" w:rsidRPr="005C2AEE" w:rsidRDefault="00F0621D" w:rsidP="005C2AEE">
      <w:pPr>
        <w:spacing w:line="240" w:lineRule="auto"/>
        <w:rPr>
          <w:rFonts w:ascii="Arial Narrow" w:hAnsi="Arial Narrow"/>
          <w:sz w:val="20"/>
          <w:szCs w:val="20"/>
        </w:rPr>
      </w:pPr>
    </w:p>
    <w:p w14:paraId="1CEFAB8A" w14:textId="65EF43A1" w:rsidR="00B033F1" w:rsidRPr="00A56BB1" w:rsidRDefault="00A56BB1" w:rsidP="001E6689">
      <w:pPr>
        <w:pStyle w:val="prastasiniatinklio"/>
        <w:spacing w:before="0" w:beforeAutospacing="0" w:after="0" w:afterAutospacing="0"/>
        <w:ind w:left="360"/>
        <w:rPr>
          <w:rFonts w:ascii="Arial Narrow" w:hAnsi="Arial Narrow"/>
          <w:sz w:val="26"/>
          <w:szCs w:val="26"/>
        </w:rPr>
      </w:pPr>
      <w:r w:rsidRPr="00A56BB1">
        <w:rPr>
          <w:rFonts w:ascii="Arial Narrow" w:hAnsi="Arial Narrow"/>
          <w:lang w:val="lt-LT"/>
          <w14:ligatures w14:val="none"/>
        </w:rPr>
        <w:t>Šis projektas  skirtas I gimnazijos (9) klasės mokiniams, kaip pirmoji inžin</w:t>
      </w:r>
      <w:r>
        <w:rPr>
          <w:rFonts w:ascii="Arial Narrow" w:hAnsi="Arial Narrow"/>
          <w14:ligatures w14:val="none"/>
        </w:rPr>
        <w:t>erinio projektavimo ir paprastoj</w:t>
      </w:r>
      <w:r w:rsidRPr="00A56BB1">
        <w:rPr>
          <w:rFonts w:ascii="Arial Narrow" w:hAnsi="Arial Narrow"/>
          <w:lang w:val="lt-LT"/>
          <w14:ligatures w14:val="none"/>
        </w:rPr>
        <w:t xml:space="preserve">o elektronikos programavimo patirtis. Veiklos metu mokiniai kuria estetišką, savo dizaino LED instaliaciją, kuri valdoma per </w:t>
      </w:r>
      <w:proofErr w:type="spellStart"/>
      <w:r w:rsidRPr="00A56BB1">
        <w:rPr>
          <w:rFonts w:ascii="Arial Narrow" w:hAnsi="Arial Narrow"/>
          <w:lang w:val="lt-LT"/>
          <w14:ligatures w14:val="none"/>
        </w:rPr>
        <w:t>Arduino</w:t>
      </w:r>
      <w:proofErr w:type="spellEnd"/>
      <w:r w:rsidRPr="00A56BB1">
        <w:rPr>
          <w:rFonts w:ascii="Arial Narrow" w:hAnsi="Arial Narrow"/>
          <w:lang w:val="lt-LT"/>
          <w14:ligatures w14:val="none"/>
        </w:rPr>
        <w:t xml:space="preserve"> valdiklį naudojant paprastą programą be jutiklių. Pagrindinės integracijos sritys: technologijos (inžinerija, gamyba), dailė, fizika ir informatika.</w:t>
      </w:r>
      <w:r>
        <w:rPr>
          <w:rFonts w:ascii="Arial Narrow" w:hAnsi="Arial Narrow"/>
          <w14:ligatures w14:val="none"/>
        </w:rPr>
        <w:t xml:space="preserve"> </w:t>
      </w:r>
      <w:r w:rsidRPr="00A56BB1">
        <w:rPr>
          <w:rFonts w:ascii="Arial Narrow" w:hAnsi="Arial Narrow"/>
          <w:lang w:val="lt-LT"/>
          <w14:ligatures w14:val="none"/>
        </w:rPr>
        <w:t xml:space="preserve">Projektas </w:t>
      </w:r>
      <w:r>
        <w:rPr>
          <w:rFonts w:ascii="Arial Narrow" w:hAnsi="Arial Narrow"/>
          <w14:ligatures w14:val="none"/>
        </w:rPr>
        <w:t>a</w:t>
      </w:r>
      <w:r w:rsidRPr="00A56BB1">
        <w:rPr>
          <w:rFonts w:ascii="Arial Narrow" w:hAnsi="Arial Narrow"/>
          <w:lang w:val="lt-LT"/>
          <w14:ligatures w14:val="none"/>
        </w:rPr>
        <w:t>ti</w:t>
      </w:r>
      <w:r>
        <w:rPr>
          <w:rFonts w:ascii="Arial Narrow" w:hAnsi="Arial Narrow"/>
          <w14:ligatures w14:val="none"/>
        </w:rPr>
        <w:t>ti</w:t>
      </w:r>
      <w:r w:rsidRPr="00A56BB1">
        <w:rPr>
          <w:rFonts w:ascii="Arial Narrow" w:hAnsi="Arial Narrow"/>
          <w:lang w:val="lt-LT"/>
          <w14:ligatures w14:val="none"/>
        </w:rPr>
        <w:t xml:space="preserve">nka 9 klasės </w:t>
      </w:r>
      <w:r>
        <w:rPr>
          <w:rFonts w:ascii="Arial Narrow" w:hAnsi="Arial Narrow"/>
          <w:bCs/>
          <w14:ligatures w14:val="none"/>
        </w:rPr>
        <w:t>technologinio</w:t>
      </w:r>
      <w:r w:rsidRPr="00A56BB1">
        <w:rPr>
          <w:rFonts w:ascii="Arial Narrow" w:hAnsi="Arial Narrow"/>
          <w:bCs/>
          <w:lang w:val="lt-LT"/>
          <w14:ligatures w14:val="none"/>
        </w:rPr>
        <w:t xml:space="preserve"> ugdymo</w:t>
      </w:r>
      <w:r w:rsidRPr="00A56BB1">
        <w:rPr>
          <w:rFonts w:ascii="Arial Narrow" w:hAnsi="Arial Narrow"/>
          <w:lang w:val="lt-LT"/>
          <w14:ligatures w14:val="none"/>
        </w:rPr>
        <w:t xml:space="preserve">, </w:t>
      </w:r>
      <w:r w:rsidRPr="00A56BB1">
        <w:rPr>
          <w:rFonts w:ascii="Arial Narrow" w:hAnsi="Arial Narrow"/>
          <w:bCs/>
          <w:lang w:val="lt-LT"/>
          <w14:ligatures w14:val="none"/>
        </w:rPr>
        <w:t>fizikos</w:t>
      </w:r>
      <w:r w:rsidRPr="00A56BB1">
        <w:rPr>
          <w:rFonts w:ascii="Arial Narrow" w:hAnsi="Arial Narrow"/>
          <w:lang w:val="lt-LT"/>
          <w14:ligatures w14:val="none"/>
        </w:rPr>
        <w:t xml:space="preserve"> bei </w:t>
      </w:r>
      <w:r w:rsidRPr="00A56BB1">
        <w:rPr>
          <w:rFonts w:ascii="Arial Narrow" w:hAnsi="Arial Narrow"/>
          <w:bCs/>
          <w14:ligatures w14:val="none"/>
        </w:rPr>
        <w:t>informatikos</w:t>
      </w:r>
      <w:r>
        <w:rPr>
          <w:rFonts w:ascii="Arial Narrow" w:hAnsi="Arial Narrow"/>
          <w14:ligatures w14:val="none"/>
        </w:rPr>
        <w:t xml:space="preserve"> turinį, kai mokomasi </w:t>
      </w:r>
      <w:r w:rsidRPr="00A56BB1">
        <w:rPr>
          <w:rFonts w:ascii="Arial Narrow" w:hAnsi="Arial Narrow"/>
          <w:lang w:val="lt-LT"/>
          <w14:ligatures w14:val="none"/>
        </w:rPr>
        <w:t>pa</w:t>
      </w:r>
      <w:r>
        <w:rPr>
          <w:rFonts w:ascii="Arial Narrow" w:hAnsi="Arial Narrow"/>
          <w14:ligatures w14:val="none"/>
        </w:rPr>
        <w:t>prastąsias elektrines grandines, pagrindinius programavimo veiksmus ir šviesos šaltinių nagrinėjimą</w:t>
      </w:r>
      <w:r w:rsidRPr="00A56BB1">
        <w:rPr>
          <w:rFonts w:ascii="Arial Narrow" w:hAnsi="Arial Narrow"/>
          <w:lang w:val="lt-LT"/>
          <w14:ligatures w14:val="none"/>
        </w:rPr>
        <w:t>.</w:t>
      </w:r>
      <w:r w:rsidRPr="00A56BB1">
        <w:rPr>
          <w:rFonts w:ascii="Arial Narrow" w:hAnsi="Arial Narrow"/>
          <w:lang w:val="lt-LT"/>
        </w:rPr>
        <w:t xml:space="preserve"> Projekto pamokų seka, galima tokia, kiekvienai daliai skiriant ne mažiau nei vieną pamoką. </w:t>
      </w:r>
      <w:r w:rsidR="001E6689">
        <w:rPr>
          <w:rFonts w:ascii="Arial Narrow" w:hAnsi="Arial Narrow"/>
          <w:lang w:val="lt-LT"/>
        </w:rPr>
        <w:t xml:space="preserve">1) </w:t>
      </w:r>
      <w:r w:rsidRPr="00A56BB1">
        <w:rPr>
          <w:rFonts w:ascii="Arial Narrow" w:hAnsi="Arial Narrow"/>
          <w:lang w:val="lt-LT"/>
          <w14:ligatures w14:val="none"/>
        </w:rPr>
        <w:t>Dizaino planavimas ir eskizavimas (dailė, technologijos)</w:t>
      </w:r>
      <w:r w:rsidR="001E6689">
        <w:rPr>
          <w:rFonts w:ascii="Arial Narrow" w:hAnsi="Arial Narrow"/>
          <w:lang w:val="lt-LT"/>
          <w14:ligatures w14:val="none"/>
        </w:rPr>
        <w:t xml:space="preserve">; 2) </w:t>
      </w:r>
      <w:r w:rsidRPr="00A56BB1">
        <w:rPr>
          <w:rFonts w:ascii="Arial Narrow" w:hAnsi="Arial Narrow"/>
          <w:lang w:val="lt-LT"/>
          <w14:ligatures w14:val="none"/>
        </w:rPr>
        <w:t>LED grandinės montažas ir litavimas (tech</w:t>
      </w:r>
      <w:bookmarkStart w:id="0" w:name="_GoBack"/>
      <w:bookmarkEnd w:id="0"/>
      <w:r w:rsidRPr="00A56BB1">
        <w:rPr>
          <w:rFonts w:ascii="Arial Narrow" w:hAnsi="Arial Narrow"/>
          <w:lang w:val="lt-LT"/>
          <w14:ligatures w14:val="none"/>
        </w:rPr>
        <w:t>nologijos, fizika)</w:t>
      </w:r>
      <w:r w:rsidR="001E6689">
        <w:rPr>
          <w:rFonts w:ascii="Arial Narrow" w:hAnsi="Arial Narrow"/>
          <w:lang w:val="lt-LT"/>
          <w14:ligatures w14:val="none"/>
        </w:rPr>
        <w:t xml:space="preserve">; 3) </w:t>
      </w:r>
      <w:proofErr w:type="spellStart"/>
      <w:r w:rsidRPr="00A56BB1">
        <w:rPr>
          <w:rFonts w:ascii="Arial Narrow" w:hAnsi="Arial Narrow"/>
          <w:lang w:val="lt-LT"/>
          <w14:ligatures w14:val="none"/>
        </w:rPr>
        <w:t>Arduino</w:t>
      </w:r>
      <w:proofErr w:type="spellEnd"/>
      <w:r w:rsidRPr="00A56BB1">
        <w:rPr>
          <w:rFonts w:ascii="Arial Narrow" w:hAnsi="Arial Narrow"/>
          <w:lang w:val="lt-LT"/>
          <w14:ligatures w14:val="none"/>
        </w:rPr>
        <w:t xml:space="preserve"> LED valdymo programos rašymas (informatika)</w:t>
      </w:r>
      <w:r w:rsidR="001E6689">
        <w:rPr>
          <w:rFonts w:ascii="Arial Narrow" w:hAnsi="Arial Narrow"/>
          <w:lang w:val="lt-LT"/>
          <w14:ligatures w14:val="none"/>
        </w:rPr>
        <w:t>; 4)</w:t>
      </w:r>
      <w:r w:rsidRPr="00A56BB1">
        <w:rPr>
          <w:rFonts w:ascii="Arial Narrow" w:hAnsi="Arial Narrow"/>
          <w:lang w:val="lt-LT"/>
          <w14:ligatures w14:val="none"/>
        </w:rPr>
        <w:t>Testavimas, pristatymas, vertinimas (</w:t>
      </w:r>
      <w:proofErr w:type="spellStart"/>
      <w:r w:rsidRPr="00A56BB1">
        <w:rPr>
          <w:rFonts w:ascii="Arial Narrow" w:hAnsi="Arial Narrow"/>
          <w:lang w:val="lt-LT"/>
          <w14:ligatures w14:val="none"/>
        </w:rPr>
        <w:t>tarpdalykinė</w:t>
      </w:r>
      <w:proofErr w:type="spellEnd"/>
      <w:r w:rsidRPr="00A56BB1">
        <w:rPr>
          <w:rFonts w:ascii="Arial Narrow" w:hAnsi="Arial Narrow"/>
          <w:lang w:val="lt-LT"/>
          <w14:ligatures w14:val="none"/>
        </w:rPr>
        <w:t xml:space="preserve"> integracija)</w:t>
      </w:r>
    </w:p>
    <w:tbl>
      <w:tblPr>
        <w:tblStyle w:val="Lentelstinklelis"/>
        <w:tblpPr w:leftFromText="187" w:rightFromText="187" w:vertAnchor="text" w:horzAnchor="margin" w:tblpX="463" w:tblpY="334"/>
        <w:tblW w:w="13680" w:type="dxa"/>
        <w:tblLook w:val="04A0" w:firstRow="1" w:lastRow="0" w:firstColumn="1" w:lastColumn="0" w:noHBand="0" w:noVBand="1"/>
      </w:tblPr>
      <w:tblGrid>
        <w:gridCol w:w="1453"/>
        <w:gridCol w:w="6751"/>
        <w:gridCol w:w="268"/>
        <w:gridCol w:w="5208"/>
      </w:tblGrid>
      <w:tr w:rsidR="00A56BB1" w:rsidRPr="001D6C89" w14:paraId="1E8FB4B4" w14:textId="48137929" w:rsidTr="001E6689">
        <w:tc>
          <w:tcPr>
            <w:tcW w:w="990" w:type="dxa"/>
          </w:tcPr>
          <w:p w14:paraId="63F7B9A0" w14:textId="77777777" w:rsidR="00A56BB1" w:rsidRPr="005D0D65" w:rsidRDefault="00A56BB1" w:rsidP="001E66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S</w:t>
            </w:r>
          </w:p>
          <w:p w14:paraId="31991075" w14:textId="77777777" w:rsidR="00A56BB1" w:rsidRPr="00F46A1C" w:rsidRDefault="00A56BB1" w:rsidP="001E668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59654EDF" w14:textId="5C5E30DA" w:rsidR="00A56BB1" w:rsidRPr="001E6689" w:rsidRDefault="00A56BB1" w:rsidP="001E668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Paaiškina elektros srovės veikimo principus paprastoje elektros grandinėje (su maitinimo šaltiniu, laidininkais, jungikliu, šviesos šaltiniu).</w:t>
            </w: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Pritaiko Omo dėsnį, sprendžiant paprastas praktines užduotis apie elektros grandines.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463" w14:textId="77777777" w:rsidR="00A56BB1" w:rsidRPr="00C10097" w:rsidRDefault="00A56BB1" w:rsidP="001E6689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28C59398" w14:textId="77777777" w:rsidR="00A56BB1" w:rsidRPr="004C0B57" w:rsidRDefault="00A56BB1" w:rsidP="001E6689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C0B5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Informacinės technologijos</w:t>
            </w:r>
          </w:p>
          <w:p w14:paraId="061AAB31" w14:textId="77777777" w:rsidR="00A56BB1" w:rsidRDefault="00A56BB1" w:rsidP="001E6689">
            <w:pPr>
              <w:rPr>
                <w:lang w:val="en-US"/>
              </w:rPr>
            </w:pP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Rašo, testuoja ir taiso programas naudodami paprastas sekas ir komandas</w:t>
            </w:r>
            <w:r>
              <w:rPr>
                <w:rStyle w:val="Emfaz"/>
              </w:rPr>
              <w:t>.</w:t>
            </w:r>
          </w:p>
          <w:p w14:paraId="2E1BF65C" w14:textId="70591725" w:rsidR="00A56BB1" w:rsidRPr="00A56BB1" w:rsidRDefault="00A56BB1" w:rsidP="001E6689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56BB1" w:rsidRPr="00C77185" w14:paraId="01E1AEFB" w14:textId="01C6E072" w:rsidTr="001E6689">
        <w:tc>
          <w:tcPr>
            <w:tcW w:w="990" w:type="dxa"/>
          </w:tcPr>
          <w:p w14:paraId="0A142241" w14:textId="77777777" w:rsidR="00A56BB1" w:rsidRPr="005D0D65" w:rsidRDefault="00A56BB1" w:rsidP="001E66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T</w:t>
            </w:r>
          </w:p>
          <w:p w14:paraId="4172C851" w14:textId="77777777" w:rsidR="00A56BB1" w:rsidRPr="00F46A1C" w:rsidRDefault="00A56BB1" w:rsidP="001E6689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6B7BA7CF" w14:textId="1B31B603" w:rsidR="00A56BB1" w:rsidRPr="001E6689" w:rsidRDefault="00A56BB1" w:rsidP="001E668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Kuria ir gamina gaminį, taikydamas medžiagų apdirbimo, montavimo, surinkimo bei baigiamojo apdirbimo technologijas.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678B" w14:textId="77777777" w:rsidR="00A56BB1" w:rsidRPr="00C77185" w:rsidRDefault="00A56BB1" w:rsidP="001E6689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</w:tcBorders>
          </w:tcPr>
          <w:p w14:paraId="1A8D2AC8" w14:textId="77777777" w:rsidR="003138DB" w:rsidRDefault="00A56BB1" w:rsidP="001E6689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Anglų kalba</w:t>
            </w:r>
          </w:p>
          <w:p w14:paraId="7A4BE0F1" w14:textId="534F0C06" w:rsidR="00A56BB1" w:rsidRPr="00A56BB1" w:rsidRDefault="00A56BB1" w:rsidP="001E668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LED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komponentų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Arduino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aplinkos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naudojimo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instrukcijų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skaitymas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anglų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kalba</w:t>
            </w:r>
            <w:proofErr w:type="spellEnd"/>
            <w:r w:rsidRPr="00A56B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2A4A8C77" w14:textId="77777777" w:rsidR="00A56BB1" w:rsidRPr="00A56BB1" w:rsidRDefault="00A56BB1" w:rsidP="001E6689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59D31A8" w14:textId="24D9E12D" w:rsidR="00A56BB1" w:rsidRPr="00F0621D" w:rsidRDefault="00A56BB1" w:rsidP="001E6689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56BB1" w:rsidRPr="00C77185" w14:paraId="65714012" w14:textId="3A86D55F" w:rsidTr="001E6689">
        <w:trPr>
          <w:trHeight w:val="1149"/>
        </w:trPr>
        <w:tc>
          <w:tcPr>
            <w:tcW w:w="990" w:type="dxa"/>
          </w:tcPr>
          <w:p w14:paraId="4A02938C" w14:textId="77777777" w:rsidR="00A56BB1" w:rsidRPr="005D0D65" w:rsidRDefault="00A56BB1" w:rsidP="001E66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E</w:t>
            </w:r>
          </w:p>
          <w:p w14:paraId="5FE33CD3" w14:textId="77777777" w:rsidR="00A56BB1" w:rsidRPr="00F46A1C" w:rsidRDefault="00A56BB1" w:rsidP="001E6689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ENGINERING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6CF21101" w14:textId="7F913A35" w:rsidR="00A56BB1" w:rsidRPr="001E6689" w:rsidRDefault="00A56BB1" w:rsidP="001E668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Apibūdina inžinerinio projektavimo proceso etapus, planuoja projektinius darbus.</w:t>
            </w:r>
            <w:r w:rsid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Paaiškina, kaip veikia techninės sistemos komponentai: energijos šaltiniai, signalo perdavimo įrengini</w:t>
            </w:r>
            <w:r w:rsid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ai, šviesos ar garso įrenginiai</w:t>
            </w:r>
          </w:p>
          <w:p w14:paraId="2BA148C4" w14:textId="3B70AEE3" w:rsidR="00A56BB1" w:rsidRPr="001E6689" w:rsidRDefault="00A56BB1" w:rsidP="001E6689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B53A" w14:textId="77777777" w:rsidR="00A56BB1" w:rsidRPr="00BB4A4A" w:rsidRDefault="00A56BB1" w:rsidP="001E6689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</w:tcPr>
          <w:p w14:paraId="61B47819" w14:textId="6533FFBA" w:rsidR="00A56BB1" w:rsidRPr="004C0B57" w:rsidRDefault="00A56BB1" w:rsidP="001E6689">
            <w:pPr>
              <w:rPr>
                <w:rFonts w:ascii="Arial Narrow" w:hAnsi="Arial Narrow"/>
                <w:color w:val="0563C1" w:themeColor="hyperlink"/>
                <w:sz w:val="24"/>
                <w:szCs w:val="24"/>
              </w:rPr>
            </w:pPr>
          </w:p>
        </w:tc>
      </w:tr>
      <w:tr w:rsidR="00A56BB1" w:rsidRPr="00C77185" w14:paraId="5A5DCB52" w14:textId="63704812" w:rsidTr="001E6689">
        <w:trPr>
          <w:trHeight w:val="70"/>
        </w:trPr>
        <w:tc>
          <w:tcPr>
            <w:tcW w:w="990" w:type="dxa"/>
          </w:tcPr>
          <w:p w14:paraId="44B3ED92" w14:textId="77777777" w:rsidR="00A56BB1" w:rsidRPr="005D0D65" w:rsidRDefault="00A56BB1" w:rsidP="001E66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A</w:t>
            </w:r>
          </w:p>
          <w:p w14:paraId="45ADDD9E" w14:textId="77777777" w:rsidR="00A56BB1" w:rsidRPr="00F46A1C" w:rsidRDefault="00A56BB1" w:rsidP="001E6689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ARTS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5F1B5204" w14:textId="77777777" w:rsidR="00A56BB1" w:rsidRPr="001E6689" w:rsidRDefault="00A56BB1" w:rsidP="001E668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E6689">
              <w:rPr>
                <w:rStyle w:val="Emfaz"/>
                <w:rFonts w:ascii="Arial Narrow" w:hAnsi="Arial Narrow"/>
                <w:i w:val="0"/>
                <w:sz w:val="24"/>
                <w:szCs w:val="24"/>
              </w:rPr>
              <w:t>Kuria meninius objektus, taikydami komponavimo principus, menines raiškos priemones.</w:t>
            </w:r>
          </w:p>
          <w:p w14:paraId="3A1BDF99" w14:textId="21D812C3" w:rsidR="00A56BB1" w:rsidRPr="001E6689" w:rsidRDefault="00A56BB1" w:rsidP="001E6689">
            <w:pPr>
              <w:pStyle w:val="Default"/>
              <w:rPr>
                <w:rFonts w:ascii="Arial Narrow" w:hAnsi="Arial Narrow"/>
                <w:b/>
                <w:bCs/>
                <w:color w:val="auto"/>
                <w:lang w:val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1639" w14:textId="77777777" w:rsidR="00A56BB1" w:rsidRPr="00C77185" w:rsidRDefault="00A56BB1" w:rsidP="001E6689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</w:tcPr>
          <w:p w14:paraId="6589D771" w14:textId="364BB7AD" w:rsidR="00A56BB1" w:rsidRPr="00C77185" w:rsidRDefault="00A56BB1" w:rsidP="001E6689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56BB1" w:rsidRPr="00976C94" w14:paraId="16621D4D" w14:textId="741B0262" w:rsidTr="001E6689">
        <w:trPr>
          <w:trHeight w:val="1142"/>
        </w:trPr>
        <w:tc>
          <w:tcPr>
            <w:tcW w:w="990" w:type="dxa"/>
          </w:tcPr>
          <w:p w14:paraId="5B4DE15A" w14:textId="77777777" w:rsidR="00A56BB1" w:rsidRPr="00976C94" w:rsidRDefault="00A56BB1" w:rsidP="001E6689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976C9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55CB2E5C" w14:textId="16397083" w:rsidR="00A56BB1" w:rsidRPr="00976C94" w:rsidRDefault="00A56BB1" w:rsidP="001E6689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976C9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6EBE5224" w14:textId="0067EF7E" w:rsidR="00A56BB1" w:rsidRPr="001E6689" w:rsidRDefault="001E6689" w:rsidP="001E6689">
            <w:pPr>
              <w:rPr>
                <w:rFonts w:ascii="Arial Narrow" w:hAnsi="Arial Narrow"/>
                <w:sz w:val="24"/>
                <w:szCs w:val="24"/>
              </w:rPr>
            </w:pPr>
            <w:r w:rsidRPr="001E6689">
              <w:rPr>
                <w:rFonts w:ascii="Arial Narrow" w:hAnsi="Arial Narrow"/>
                <w:sz w:val="24"/>
                <w:szCs w:val="24"/>
              </w:rPr>
              <w:t>Sprendžiami uždaviniai, kai realaus gyvenimo situacijoms tyrinėti ir modeliuoti – eksperimento duomenims aprašyti – taikomos (pasitelkiamos) funkcijos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CF7A41" w14:textId="77777777" w:rsidR="00A56BB1" w:rsidRPr="00976C94" w:rsidRDefault="00A56BB1" w:rsidP="001E6689">
            <w:pPr>
              <w:pStyle w:val="prastasiniatinklio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</w:tcBorders>
          </w:tcPr>
          <w:p w14:paraId="4B375EDD" w14:textId="1FE00A8D" w:rsidR="00A56BB1" w:rsidRPr="00976C94" w:rsidRDefault="00A56BB1" w:rsidP="001E6689">
            <w:pPr>
              <w:rPr>
                <w:rFonts w:ascii="Arial Narrow" w:hAnsi="Arial Narrow"/>
                <w:color w:val="333333"/>
              </w:rPr>
            </w:pPr>
          </w:p>
        </w:tc>
      </w:tr>
    </w:tbl>
    <w:p w14:paraId="61F94331" w14:textId="5AD2E432" w:rsidR="00BC4700" w:rsidRPr="000730E9" w:rsidRDefault="00A56BB1" w:rsidP="005C2AEE">
      <w:pPr>
        <w:tabs>
          <w:tab w:val="left" w:pos="6600"/>
        </w:tabs>
      </w:pPr>
      <w:r w:rsidRPr="00976C94">
        <w:rPr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1A3EE" wp14:editId="4C1D8573">
                <wp:simplePos x="0" y="0"/>
                <wp:positionH relativeFrom="column">
                  <wp:posOffset>316319</wp:posOffset>
                </wp:positionH>
                <wp:positionV relativeFrom="paragraph">
                  <wp:posOffset>3910965</wp:posOffset>
                </wp:positionV>
                <wp:extent cx="8676167" cy="523875"/>
                <wp:effectExtent l="0" t="0" r="10795" b="28575"/>
                <wp:wrapNone/>
                <wp:docPr id="664702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6167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6438C136" w:rsidR="00FF4BF3" w:rsidRPr="005C2AEE" w:rsidRDefault="005C2AE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metodinė medžiaga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Šis aiškinamasis int</w:t>
                            </w:r>
                            <w:r w:rsidR="00142A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egracinis lapas, veiklos planas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6D08F0" w14:textId="5AE9CC85" w:rsidR="001262AD" w:rsidRDefault="001262AD" w:rsidP="001262AD">
                            <w:pP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A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9pt;margin-top:307.95pt;width:683.1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">
                <v:textbox>
                  <w:txbxContent>
                    <w:p w14:paraId="013BEAFD" w14:textId="6438C136" w:rsidR="00FF4BF3" w:rsidRPr="005C2AEE" w:rsidRDefault="005C2AE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metodinė medžiaga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Šis aiškinamasis int</w:t>
                      </w:r>
                      <w:r w:rsidR="00142A8D">
                        <w:rPr>
                          <w:rFonts w:ascii="Arial Narrow" w:hAnsi="Arial Narrow"/>
                          <w:sz w:val="24"/>
                          <w:szCs w:val="24"/>
                        </w:rPr>
                        <w:t>egracinis lapas, veiklos planas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6D6D08F0" w14:textId="5AE9CC85" w:rsidR="001262AD" w:rsidRDefault="001262AD" w:rsidP="001262AD">
                      <w:pPr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0730E9" w:rsidSect="00505083">
      <w:headerReference w:type="default" r:id="rId8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C68C" w14:textId="77777777" w:rsidR="00ED4E9A" w:rsidRDefault="00ED4E9A" w:rsidP="000730E9">
      <w:pPr>
        <w:spacing w:after="0" w:line="240" w:lineRule="auto"/>
      </w:pPr>
      <w:r>
        <w:separator/>
      </w:r>
    </w:p>
  </w:endnote>
  <w:endnote w:type="continuationSeparator" w:id="0">
    <w:p w14:paraId="68CE7609" w14:textId="77777777" w:rsidR="00ED4E9A" w:rsidRDefault="00ED4E9A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7227" w14:textId="77777777" w:rsidR="00ED4E9A" w:rsidRDefault="00ED4E9A" w:rsidP="000730E9">
      <w:pPr>
        <w:spacing w:after="0" w:line="240" w:lineRule="auto"/>
      </w:pPr>
      <w:r>
        <w:separator/>
      </w:r>
    </w:p>
  </w:footnote>
  <w:footnote w:type="continuationSeparator" w:id="0">
    <w:p w14:paraId="333993EA" w14:textId="77777777" w:rsidR="00ED4E9A" w:rsidRDefault="00ED4E9A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D842" w14:textId="78EC895E" w:rsidR="006C2C44" w:rsidRDefault="000730E9" w:rsidP="00C00D69">
    <w:pPr>
      <w:pStyle w:val="Antrats"/>
      <w:ind w:firstLine="720"/>
    </w:pPr>
    <w:bookmarkStart w:id="1" w:name="_Hlk156582163"/>
    <w:bookmarkStart w:id="2" w:name="_Hlk156582164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BAD34C" wp14:editId="60A65B27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D69">
      <w:rPr>
        <w:rFonts w:ascii="Aptos Narrow" w:hAnsi="Aptos Narrow"/>
        <w:b/>
        <w:bCs/>
        <w:color w:val="4472C4" w:themeColor="accent1"/>
        <w:sz w:val="36"/>
        <w:szCs w:val="36"/>
      </w:rPr>
      <w:t xml:space="preserve">I gimnazijos </w:t>
    </w:r>
    <w:r w:rsidR="004C0B57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="00005164">
      <w:rPr>
        <w:rFonts w:ascii="Aptos Narrow" w:hAnsi="Aptos Narrow"/>
        <w:b/>
        <w:bCs/>
        <w:color w:val="4472C4" w:themeColor="accent1"/>
        <w:sz w:val="32"/>
        <w:szCs w:val="32"/>
      </w:rPr>
      <w:t xml:space="preserve">  </w:t>
    </w:r>
    <w:r w:rsidR="00C00D69">
      <w:rPr>
        <w:rFonts w:ascii="Aptos Narrow" w:hAnsi="Aptos Narrow"/>
        <w:b/>
        <w:bCs/>
        <w:sz w:val="32"/>
        <w:szCs w:val="32"/>
      </w:rPr>
      <w:tab/>
    </w:r>
    <w:r w:rsidR="00C00D69">
      <w:rPr>
        <w:rFonts w:ascii="Aptos Narrow" w:hAnsi="Aptos Narrow"/>
        <w:b/>
        <w:bCs/>
        <w:sz w:val="32"/>
        <w:szCs w:val="32"/>
      </w:rPr>
      <w:tab/>
      <w:t>ŠVIEČIANTI DEKORACIJA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91"/>
    <w:multiLevelType w:val="multilevel"/>
    <w:tmpl w:val="6D26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35B92"/>
    <w:multiLevelType w:val="multilevel"/>
    <w:tmpl w:val="5DCC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30109A"/>
    <w:multiLevelType w:val="multilevel"/>
    <w:tmpl w:val="2C5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9"/>
    <w:rsid w:val="00003E94"/>
    <w:rsid w:val="00005164"/>
    <w:rsid w:val="0001656D"/>
    <w:rsid w:val="0002232E"/>
    <w:rsid w:val="0006259B"/>
    <w:rsid w:val="000730E9"/>
    <w:rsid w:val="000A6495"/>
    <w:rsid w:val="000C067C"/>
    <w:rsid w:val="000C6890"/>
    <w:rsid w:val="000F1F65"/>
    <w:rsid w:val="000F6C58"/>
    <w:rsid w:val="001055E7"/>
    <w:rsid w:val="0011135A"/>
    <w:rsid w:val="00113FC8"/>
    <w:rsid w:val="0011627D"/>
    <w:rsid w:val="001262AD"/>
    <w:rsid w:val="00142A8D"/>
    <w:rsid w:val="00146B62"/>
    <w:rsid w:val="001A1ECA"/>
    <w:rsid w:val="001C1BBC"/>
    <w:rsid w:val="001E0670"/>
    <w:rsid w:val="001E6689"/>
    <w:rsid w:val="001F5019"/>
    <w:rsid w:val="00212520"/>
    <w:rsid w:val="00226A27"/>
    <w:rsid w:val="00235C53"/>
    <w:rsid w:val="0029289B"/>
    <w:rsid w:val="002A58D7"/>
    <w:rsid w:val="002A7ABA"/>
    <w:rsid w:val="002B60FD"/>
    <w:rsid w:val="002E01B3"/>
    <w:rsid w:val="002F0BDF"/>
    <w:rsid w:val="003138DB"/>
    <w:rsid w:val="003A0756"/>
    <w:rsid w:val="003A141F"/>
    <w:rsid w:val="003A2C2F"/>
    <w:rsid w:val="003A5343"/>
    <w:rsid w:val="003C09E7"/>
    <w:rsid w:val="003D2871"/>
    <w:rsid w:val="003E67D9"/>
    <w:rsid w:val="00427CED"/>
    <w:rsid w:val="004A6B4A"/>
    <w:rsid w:val="004C0B57"/>
    <w:rsid w:val="004F26F7"/>
    <w:rsid w:val="00505083"/>
    <w:rsid w:val="005370F0"/>
    <w:rsid w:val="00541EDC"/>
    <w:rsid w:val="00550DEC"/>
    <w:rsid w:val="005527E8"/>
    <w:rsid w:val="005548C2"/>
    <w:rsid w:val="00554D1C"/>
    <w:rsid w:val="005570D2"/>
    <w:rsid w:val="005772FF"/>
    <w:rsid w:val="00590A8D"/>
    <w:rsid w:val="005C2AEE"/>
    <w:rsid w:val="005C70A4"/>
    <w:rsid w:val="005D0519"/>
    <w:rsid w:val="005F0983"/>
    <w:rsid w:val="0063064B"/>
    <w:rsid w:val="00660512"/>
    <w:rsid w:val="00676107"/>
    <w:rsid w:val="00690CB4"/>
    <w:rsid w:val="00690FA0"/>
    <w:rsid w:val="0069798E"/>
    <w:rsid w:val="006B2B2A"/>
    <w:rsid w:val="006C2C44"/>
    <w:rsid w:val="006D5CFE"/>
    <w:rsid w:val="006D5E83"/>
    <w:rsid w:val="006F1235"/>
    <w:rsid w:val="00704B49"/>
    <w:rsid w:val="0071466C"/>
    <w:rsid w:val="00714829"/>
    <w:rsid w:val="00735658"/>
    <w:rsid w:val="007807DA"/>
    <w:rsid w:val="00783040"/>
    <w:rsid w:val="008070EB"/>
    <w:rsid w:val="00816578"/>
    <w:rsid w:val="0086169A"/>
    <w:rsid w:val="00885BE9"/>
    <w:rsid w:val="00892BC1"/>
    <w:rsid w:val="0089739B"/>
    <w:rsid w:val="008A2ECC"/>
    <w:rsid w:val="008B2A2F"/>
    <w:rsid w:val="00926374"/>
    <w:rsid w:val="009375A9"/>
    <w:rsid w:val="0094472B"/>
    <w:rsid w:val="00976C94"/>
    <w:rsid w:val="00992796"/>
    <w:rsid w:val="0099464D"/>
    <w:rsid w:val="009B7462"/>
    <w:rsid w:val="009E0922"/>
    <w:rsid w:val="00A2538C"/>
    <w:rsid w:val="00A37231"/>
    <w:rsid w:val="00A414AA"/>
    <w:rsid w:val="00A56BB1"/>
    <w:rsid w:val="00A64277"/>
    <w:rsid w:val="00A65421"/>
    <w:rsid w:val="00A9285A"/>
    <w:rsid w:val="00AC3151"/>
    <w:rsid w:val="00AD3EEA"/>
    <w:rsid w:val="00AD3F72"/>
    <w:rsid w:val="00AD7506"/>
    <w:rsid w:val="00AF1475"/>
    <w:rsid w:val="00B02D5D"/>
    <w:rsid w:val="00B033F1"/>
    <w:rsid w:val="00B03DEA"/>
    <w:rsid w:val="00B56C12"/>
    <w:rsid w:val="00B82B69"/>
    <w:rsid w:val="00BB4A4A"/>
    <w:rsid w:val="00BC1FAC"/>
    <w:rsid w:val="00BC4700"/>
    <w:rsid w:val="00BC4DD1"/>
    <w:rsid w:val="00C00D69"/>
    <w:rsid w:val="00C10097"/>
    <w:rsid w:val="00C36409"/>
    <w:rsid w:val="00CB1795"/>
    <w:rsid w:val="00CC08FC"/>
    <w:rsid w:val="00CD53C9"/>
    <w:rsid w:val="00CD59FB"/>
    <w:rsid w:val="00CE0D4E"/>
    <w:rsid w:val="00CF72B0"/>
    <w:rsid w:val="00D2202D"/>
    <w:rsid w:val="00D64946"/>
    <w:rsid w:val="00DB50A4"/>
    <w:rsid w:val="00DF7BFE"/>
    <w:rsid w:val="00E26E4D"/>
    <w:rsid w:val="00E27F61"/>
    <w:rsid w:val="00E66C62"/>
    <w:rsid w:val="00EC0CB2"/>
    <w:rsid w:val="00ED4E9A"/>
    <w:rsid w:val="00EF08DD"/>
    <w:rsid w:val="00F0621D"/>
    <w:rsid w:val="00F457D0"/>
    <w:rsid w:val="00F63C74"/>
    <w:rsid w:val="00F7158C"/>
    <w:rsid w:val="00F774C5"/>
    <w:rsid w:val="00F9676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7C1C"/>
  <w15:chartTrackingRefBased/>
  <w15:docId w15:val="{89B67CCF-5B8C-4F2A-9299-F25F221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475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30E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30E9"/>
    <w:rPr>
      <w:lang w:val="lt-LT"/>
    </w:rPr>
  </w:style>
  <w:style w:type="table" w:styleId="Lentelstinklelis">
    <w:name w:val="Table Grid"/>
    <w:basedOn w:val="prastojilente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prastasis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F14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Sraopastraipa">
    <w:name w:val="List Paragraph"/>
    <w:basedOn w:val="prastasis"/>
    <w:uiPriority w:val="34"/>
    <w:qFormat/>
    <w:rsid w:val="00B033F1"/>
    <w:pPr>
      <w:ind w:left="720"/>
      <w:contextualSpacing/>
    </w:pPr>
    <w:rPr>
      <w:kern w:val="0"/>
      <w:lang w:val="en-GB"/>
      <w14:ligatures w14:val="none"/>
    </w:rPr>
  </w:style>
  <w:style w:type="paragraph" w:styleId="Pagrindinistekstas">
    <w:name w:val="Body Text"/>
    <w:basedOn w:val="prastasis"/>
    <w:link w:val="PagrindinistekstasDiagrama"/>
    <w:rsid w:val="00F774C5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kern w:val="0"/>
      <w:sz w:val="24"/>
      <w:szCs w:val="24"/>
      <w:lang w:val="en-US" w:eastAsia="zh-CN" w:bidi="hi-IN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4C5"/>
    <w:rPr>
      <w:rFonts w:ascii="Liberation Serif" w:eastAsia="DejaVu Sans" w:hAnsi="Liberation Serif" w:cs="DejaVu Sans"/>
      <w:kern w:val="0"/>
      <w:sz w:val="24"/>
      <w:szCs w:val="24"/>
      <w:lang w:eastAsia="zh-CN" w:bidi="hi-IN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02D5D"/>
    <w:rPr>
      <w:color w:val="954F72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A56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41FC-4D71-42C2-86FC-965DBA39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User</cp:lastModifiedBy>
  <cp:revision>2</cp:revision>
  <cp:lastPrinted>2024-02-08T19:37:00Z</cp:lastPrinted>
  <dcterms:created xsi:type="dcterms:W3CDTF">2025-06-15T20:22:00Z</dcterms:created>
  <dcterms:modified xsi:type="dcterms:W3CDTF">2025-06-15T20:22:00Z</dcterms:modified>
</cp:coreProperties>
</file>