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CF0E" w14:textId="10D208B9" w:rsidR="00F0621D" w:rsidRPr="002E0CCC" w:rsidRDefault="00001E5A">
      <w:pPr>
        <w:rPr>
          <w:rFonts w:ascii="Arial Narrow" w:hAnsi="Arial Narrow"/>
          <w:b/>
          <w:color w:val="FF0000"/>
          <w:sz w:val="28"/>
          <w:szCs w:val="28"/>
          <w:lang w:val="en-US"/>
        </w:rPr>
      </w:pPr>
      <w:r w:rsidRPr="00001E5A">
        <w:rPr>
          <w:rFonts w:ascii="Arial Narrow" w:hAnsi="Arial Narrow"/>
          <w:b/>
          <w:color w:val="FF0000"/>
          <w:sz w:val="28"/>
          <w:szCs w:val="28"/>
        </w:rPr>
        <w:t xml:space="preserve">    </w:t>
      </w:r>
      <w:bookmarkStart w:id="0" w:name="_GoBack"/>
      <w:bookmarkEnd w:id="0"/>
    </w:p>
    <w:p w14:paraId="1CEFAB8A" w14:textId="12C25641" w:rsidR="00B033F1" w:rsidRPr="00F0621D" w:rsidRDefault="009B746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Šis STEAM projektas apibendrina, įprasmina ir įtvirtina pamokas apie </w:t>
      </w:r>
      <w:r w:rsidR="005C2B38">
        <w:rPr>
          <w:rFonts w:ascii="Arial Narrow" w:hAnsi="Arial Narrow"/>
          <w:sz w:val="28"/>
          <w:szCs w:val="28"/>
        </w:rPr>
        <w:t>augalų dauginimą, jų augimui būdingas sąlygas.</w:t>
      </w:r>
      <w:r w:rsidR="003E67D9">
        <w:rPr>
          <w:rFonts w:ascii="Arial Narrow" w:hAnsi="Arial Narrow"/>
          <w:sz w:val="28"/>
          <w:szCs w:val="28"/>
        </w:rPr>
        <w:t xml:space="preserve"> Šios veiklos metu mokiniai </w:t>
      </w:r>
      <w:r w:rsidR="005C2B38">
        <w:rPr>
          <w:rFonts w:ascii="Arial Narrow" w:hAnsi="Arial Narrow"/>
          <w:sz w:val="28"/>
          <w:szCs w:val="28"/>
        </w:rPr>
        <w:t xml:space="preserve">susipažins, kaip galima užsiauginti pupas pakeliamose lysvėse, kurios pagamintos iš antrinių žaliavų (plastiko, stiklo, metalinių </w:t>
      </w:r>
      <w:r w:rsidR="004C6848">
        <w:rPr>
          <w:rFonts w:ascii="Arial Narrow" w:hAnsi="Arial Narrow"/>
          <w:sz w:val="28"/>
          <w:szCs w:val="28"/>
        </w:rPr>
        <w:t>dėžučių ir kt.).</w:t>
      </w:r>
      <w:r w:rsidR="00DB50A4">
        <w:rPr>
          <w:rFonts w:ascii="Arial Narrow" w:hAnsi="Arial Narrow"/>
          <w:sz w:val="28"/>
          <w:szCs w:val="28"/>
        </w:rPr>
        <w:t xml:space="preserve"> </w:t>
      </w:r>
      <w:r w:rsidR="00235C53">
        <w:rPr>
          <w:rFonts w:ascii="Arial Narrow" w:hAnsi="Arial Narrow"/>
          <w:sz w:val="28"/>
          <w:szCs w:val="28"/>
        </w:rPr>
        <w:t xml:space="preserve">Veiklos metu mokiniai </w:t>
      </w:r>
      <w:r w:rsidR="007807DA">
        <w:rPr>
          <w:rFonts w:ascii="Arial Narrow" w:hAnsi="Arial Narrow"/>
          <w:sz w:val="28"/>
          <w:szCs w:val="28"/>
        </w:rPr>
        <w:t>analizuos i</w:t>
      </w:r>
      <w:r w:rsidR="004C6848">
        <w:rPr>
          <w:rFonts w:ascii="Arial Narrow" w:hAnsi="Arial Narrow"/>
          <w:sz w:val="28"/>
          <w:szCs w:val="28"/>
        </w:rPr>
        <w:t xml:space="preserve">r lygins pupelių (galima imti kelias rūšis) auginimo sąlygas. </w:t>
      </w:r>
      <w:r w:rsidR="0001656D">
        <w:rPr>
          <w:rFonts w:ascii="Arial Narrow" w:hAnsi="Arial Narrow"/>
          <w:sz w:val="28"/>
          <w:szCs w:val="28"/>
        </w:rPr>
        <w:t xml:space="preserve"> </w:t>
      </w:r>
      <w:r w:rsidR="00BC4DD1">
        <w:rPr>
          <w:rFonts w:ascii="Arial Narrow" w:hAnsi="Arial Narrow"/>
          <w:sz w:val="28"/>
          <w:szCs w:val="28"/>
        </w:rPr>
        <w:t xml:space="preserve">Mokiniai šios veiklos metu </w:t>
      </w:r>
      <w:r w:rsidR="00DB50A4">
        <w:rPr>
          <w:rFonts w:ascii="Arial Narrow" w:hAnsi="Arial Narrow"/>
          <w:sz w:val="28"/>
          <w:szCs w:val="28"/>
        </w:rPr>
        <w:t>p</w:t>
      </w:r>
      <w:r w:rsidR="00CC08FC">
        <w:rPr>
          <w:rFonts w:ascii="Arial Narrow" w:hAnsi="Arial Narrow"/>
          <w:sz w:val="28"/>
          <w:szCs w:val="28"/>
        </w:rPr>
        <w:t xml:space="preserve">lanuos, </w:t>
      </w:r>
      <w:r w:rsidR="004C6848">
        <w:rPr>
          <w:rFonts w:ascii="Arial Narrow" w:hAnsi="Arial Narrow"/>
          <w:sz w:val="28"/>
          <w:szCs w:val="28"/>
        </w:rPr>
        <w:t xml:space="preserve">dizainuos ir konstruos lysves pupelių auginimui. </w:t>
      </w:r>
    </w:p>
    <w:tbl>
      <w:tblPr>
        <w:tblStyle w:val="Lentelstinklelis"/>
        <w:tblpPr w:leftFromText="187" w:rightFromText="187" w:vertAnchor="text" w:horzAnchor="margin" w:tblpX="-162" w:tblpY="334"/>
        <w:tblW w:w="15048" w:type="dxa"/>
        <w:tblLook w:val="04A0" w:firstRow="1" w:lastRow="0" w:firstColumn="1" w:lastColumn="0" w:noHBand="0" w:noVBand="1"/>
      </w:tblPr>
      <w:tblGrid>
        <w:gridCol w:w="1615"/>
        <w:gridCol w:w="6570"/>
        <w:gridCol w:w="270"/>
        <w:gridCol w:w="6593"/>
      </w:tblGrid>
      <w:tr w:rsidR="00F0621D" w:rsidRPr="001D6C89" w14:paraId="1E8FB4B4" w14:textId="48137929" w:rsidTr="00F0621D">
        <w:tc>
          <w:tcPr>
            <w:tcW w:w="1615" w:type="dxa"/>
          </w:tcPr>
          <w:p w14:paraId="63F7B9A0" w14:textId="77777777" w:rsidR="00F0621D" w:rsidRPr="005D0D65" w:rsidRDefault="00F0621D" w:rsidP="00F0621D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S</w:t>
            </w:r>
          </w:p>
          <w:p w14:paraId="31991075" w14:textId="77777777" w:rsidR="00F0621D" w:rsidRPr="00F46A1C" w:rsidRDefault="00F0621D" w:rsidP="00F0621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59654EDF" w14:textId="75C773FC" w:rsidR="00F0621D" w:rsidRPr="00A53F5E" w:rsidRDefault="00C10097" w:rsidP="00F0621D">
            <w:pPr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A53F5E"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>Susipa</w:t>
            </w:r>
            <w:r w:rsidRPr="00A53F5E">
              <w:rPr>
                <w:rFonts w:ascii="Arial Narrow" w:hAnsi="Arial Narrow" w:cs="Roboto"/>
                <w:color w:val="333333"/>
                <w:sz w:val="24"/>
                <w:szCs w:val="24"/>
                <w:shd w:val="clear" w:color="auto" w:fill="FFFFFF"/>
              </w:rPr>
              <w:t>ž</w:t>
            </w:r>
            <w:r w:rsidRPr="00A53F5E">
              <w:rPr>
                <w:rFonts w:ascii="Arial Narrow" w:hAnsi="Arial Narrow" w:cs="Cambria"/>
                <w:color w:val="333333"/>
                <w:sz w:val="24"/>
                <w:szCs w:val="24"/>
                <w:shd w:val="clear" w:color="auto" w:fill="FFFFFF"/>
              </w:rPr>
              <w:t>į</w:t>
            </w:r>
            <w:r w:rsidRPr="00A53F5E"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 xml:space="preserve">stama su </w:t>
            </w:r>
            <w:r w:rsidR="00907CE5" w:rsidRPr="00A53F5E"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>pakeliamų lysvių naudojimu daržininkystėje</w:t>
            </w:r>
            <w:r w:rsidRPr="00A53F5E"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907CE5" w:rsidRPr="00A53F5E"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 xml:space="preserve">su antrinių žaliavų panaudojimo galimybėmis. Sužinoma, koks dirvožemis tinka pupoms auginti, kaip nustatomas dirvožemio pH; koks trąšų poveikis </w:t>
            </w:r>
            <w:r w:rsidR="0045196F" w:rsidRPr="00A53F5E"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 xml:space="preserve">pupų auginimui; pasidomėti, kokios yra pupų veislės (kurių derlius didžiausias, kurios atspariausios ligoms ar aplinkos sąlygoms).  </w:t>
            </w:r>
            <w:r w:rsidR="0045196F" w:rsidRPr="00A53F5E">
              <w:rPr>
                <w:rFonts w:ascii="Arial Narrow" w:hAnsi="Arial Narrow" w:cs="Roboto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F7F463" w14:textId="77777777" w:rsidR="00F0621D" w:rsidRPr="00C10097" w:rsidRDefault="00F0621D" w:rsidP="00F0621D">
            <w:pPr>
              <w:pStyle w:val="page-material-learningtext"/>
              <w:shd w:val="clear" w:color="auto" w:fill="FFFFFF"/>
              <w:spacing w:before="0" w:beforeAutospacing="0" w:after="0" w:afterAutospacing="0" w:line="330" w:lineRule="atLeast"/>
              <w:ind w:left="70" w:hanging="20"/>
              <w:jc w:val="both"/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</w:pPr>
          </w:p>
        </w:tc>
        <w:tc>
          <w:tcPr>
            <w:tcW w:w="6593" w:type="dxa"/>
            <w:vMerge w:val="restart"/>
            <w:tcBorders>
              <w:left w:val="single" w:sz="4" w:space="0" w:color="auto"/>
            </w:tcBorders>
          </w:tcPr>
          <w:p w14:paraId="64A75BE7" w14:textId="637FAE93" w:rsidR="00F0621D" w:rsidRDefault="0040555A" w:rsidP="00F0621D">
            <w:pPr>
              <w:rPr>
                <w:rFonts w:ascii="Arial Narrow" w:hAnsi="Arial Narrow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0555A">
              <w:rPr>
                <w:rFonts w:ascii="Arial Narrow" w:hAnsi="Arial Narrow"/>
                <w:b/>
                <w:color w:val="333333"/>
                <w:sz w:val="24"/>
                <w:szCs w:val="24"/>
                <w:shd w:val="clear" w:color="auto" w:fill="FFFFFF"/>
              </w:rPr>
              <w:t>Tech</w:t>
            </w:r>
            <w:r>
              <w:rPr>
                <w:rFonts w:ascii="Arial Narrow" w:hAnsi="Arial Narrow"/>
                <w:b/>
                <w:color w:val="333333"/>
                <w:sz w:val="24"/>
                <w:szCs w:val="24"/>
                <w:shd w:val="clear" w:color="auto" w:fill="FFFFFF"/>
              </w:rPr>
              <w:t>n</w:t>
            </w:r>
            <w:r w:rsidRPr="0040555A">
              <w:rPr>
                <w:rFonts w:ascii="Arial Narrow" w:hAnsi="Arial Narrow"/>
                <w:b/>
                <w:color w:val="333333"/>
                <w:sz w:val="24"/>
                <w:szCs w:val="24"/>
                <w:shd w:val="clear" w:color="auto" w:fill="FFFFFF"/>
              </w:rPr>
              <w:t xml:space="preserve">ologijų pamoka (mityba) </w:t>
            </w:r>
          </w:p>
          <w:p w14:paraId="2E1BF65C" w14:textId="54DDFEAA" w:rsidR="0040555A" w:rsidRPr="0040555A" w:rsidRDefault="0040555A" w:rsidP="00F0621D">
            <w:pPr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 xml:space="preserve">Pupelių naudojimas maistui: sriubos, salotos, mišrainės ir kt. Pupelių nauda mityboje: maisto medžiagos, vitaminai ir mineralai. </w:t>
            </w:r>
          </w:p>
        </w:tc>
      </w:tr>
      <w:tr w:rsidR="00F0621D" w:rsidRPr="00C77185" w14:paraId="01E1AEFB" w14:textId="01C6E072" w:rsidTr="00F0621D">
        <w:tc>
          <w:tcPr>
            <w:tcW w:w="1615" w:type="dxa"/>
          </w:tcPr>
          <w:p w14:paraId="0A142241" w14:textId="77777777" w:rsidR="00F0621D" w:rsidRPr="005D0D65" w:rsidRDefault="00F0621D" w:rsidP="00F0621D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T</w:t>
            </w:r>
          </w:p>
          <w:p w14:paraId="4172C851" w14:textId="77777777" w:rsidR="00F0621D" w:rsidRPr="00F46A1C" w:rsidRDefault="00F0621D" w:rsidP="00F0621D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TECHNOLOGY</w:t>
            </w: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6B7BA7CF" w14:textId="038527B8" w:rsidR="00F0621D" w:rsidRPr="00A53F5E" w:rsidRDefault="0045196F" w:rsidP="00F0621D">
            <w:pPr>
              <w:pStyle w:val="page-material-learningtext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b/>
                <w:bCs/>
                <w:lang w:val="lt-LT"/>
              </w:rPr>
            </w:pPr>
            <w:r w:rsidRPr="00A53F5E"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  <w:t>Aptariama</w:t>
            </w:r>
            <w:r w:rsidR="00427CED" w:rsidRPr="00A53F5E"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  <w:t xml:space="preserve"> ir i</w:t>
            </w:r>
            <w:r w:rsidR="00427CED" w:rsidRPr="00A53F5E">
              <w:rPr>
                <w:rFonts w:ascii="Arial Narrow" w:hAnsi="Arial Narrow" w:cs="Roboto"/>
                <w:color w:val="333333"/>
                <w:shd w:val="clear" w:color="auto" w:fill="FFFFFF"/>
                <w:lang w:val="lt-LT"/>
              </w:rPr>
              <w:t>š</w:t>
            </w:r>
            <w:r w:rsidRPr="00A53F5E"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  <w:t>bandoma antrinių žaliavų pritaikymas</w:t>
            </w:r>
            <w:r w:rsidR="00C310FE" w:rsidRPr="00A53F5E"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  <w:t xml:space="preserve"> </w:t>
            </w:r>
            <w:r w:rsidRPr="00A53F5E"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  <w:t xml:space="preserve">lysvėms gaminti. </w:t>
            </w:r>
            <w:r w:rsidR="00427CED" w:rsidRPr="00A53F5E"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  <w:t xml:space="preserve"> Antrinės konstravimo žaliavos, jų savybės.</w:t>
            </w:r>
            <w:r w:rsidRPr="00A53F5E">
              <w:rPr>
                <w:rFonts w:ascii="Arial Narrow" w:hAnsi="Arial Narrow"/>
                <w:color w:val="333333"/>
                <w:shd w:val="clear" w:color="auto" w:fill="FFFFFF"/>
                <w:lang w:val="lt-LT"/>
              </w:rPr>
              <w:t xml:space="preserve"> Dizaino projektavimas. 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2678B" w14:textId="77777777" w:rsidR="00F0621D" w:rsidRPr="00C77185" w:rsidRDefault="00F0621D" w:rsidP="00F0621D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93" w:type="dxa"/>
            <w:vMerge/>
            <w:tcBorders>
              <w:left w:val="single" w:sz="4" w:space="0" w:color="auto"/>
            </w:tcBorders>
          </w:tcPr>
          <w:p w14:paraId="459D31A8" w14:textId="74DDE8F6" w:rsidR="00F0621D" w:rsidRPr="00F0621D" w:rsidRDefault="00F0621D" w:rsidP="00F0621D">
            <w:pPr>
              <w:rPr>
                <w:rFonts w:ascii="Arial Narrow" w:hAnsi="Arial Narrow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7231" w:rsidRPr="00C77185" w14:paraId="65714012" w14:textId="3A86D55F" w:rsidTr="00F0621D">
        <w:trPr>
          <w:trHeight w:val="872"/>
        </w:trPr>
        <w:tc>
          <w:tcPr>
            <w:tcW w:w="1615" w:type="dxa"/>
          </w:tcPr>
          <w:p w14:paraId="4A02938C" w14:textId="77777777" w:rsidR="00A37231" w:rsidRPr="005D0D65" w:rsidRDefault="00A37231" w:rsidP="00F0621D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E</w:t>
            </w:r>
          </w:p>
          <w:p w14:paraId="5FE33CD3" w14:textId="77777777" w:rsidR="00A37231" w:rsidRPr="00F46A1C" w:rsidRDefault="00A37231" w:rsidP="00F0621D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ENGINERING</w:t>
            </w: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2BA148C4" w14:textId="368DE09B" w:rsidR="00A37231" w:rsidRPr="00A53F5E" w:rsidRDefault="00A37231" w:rsidP="00F0621D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  <w:r w:rsidRPr="00A53F5E">
              <w:rPr>
                <w:rFonts w:ascii="Arial Narrow" w:hAnsi="Arial Narrow"/>
                <w:sz w:val="24"/>
                <w:szCs w:val="24"/>
              </w:rPr>
              <w:t xml:space="preserve">Matavimas, skaičiavimas ir konstravimas iš susikurto dizaino. Susipažinus su medžiagomis ir instrukcijomis, </w:t>
            </w:r>
            <w:proofErr w:type="spellStart"/>
            <w:r w:rsidRPr="00A53F5E">
              <w:rPr>
                <w:rFonts w:ascii="Arial Narrow" w:hAnsi="Arial Narrow"/>
                <w:sz w:val="24"/>
                <w:szCs w:val="24"/>
              </w:rPr>
              <w:t>d</w:t>
            </w:r>
            <w:r w:rsidR="0045196F" w:rsidRPr="00A53F5E">
              <w:rPr>
                <w:rFonts w:ascii="Arial Narrow" w:hAnsi="Arial Narrow"/>
                <w:sz w:val="24"/>
                <w:szCs w:val="24"/>
              </w:rPr>
              <w:t>izainuojame</w:t>
            </w:r>
            <w:proofErr w:type="spellEnd"/>
            <w:r w:rsidR="0045196F" w:rsidRPr="00A53F5E">
              <w:rPr>
                <w:rFonts w:ascii="Arial Narrow" w:hAnsi="Arial Narrow"/>
                <w:sz w:val="24"/>
                <w:szCs w:val="24"/>
              </w:rPr>
              <w:t>, planuojame, konstruojame lysves</w:t>
            </w:r>
            <w:r w:rsidRPr="00A53F5E">
              <w:rPr>
                <w:rFonts w:ascii="Arial Narrow" w:hAnsi="Arial Narrow"/>
                <w:sz w:val="24"/>
                <w:szCs w:val="24"/>
              </w:rPr>
              <w:t xml:space="preserve"> ir įvertiname pagal kriterijus.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3B53A" w14:textId="77777777" w:rsidR="00A37231" w:rsidRPr="00BB4A4A" w:rsidRDefault="00A37231" w:rsidP="00F0621D">
            <w:pPr>
              <w:spacing w:after="100" w:afterAutospacing="1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6593" w:type="dxa"/>
            <w:vMerge w:val="restart"/>
            <w:tcBorders>
              <w:left w:val="single" w:sz="4" w:space="0" w:color="auto"/>
            </w:tcBorders>
          </w:tcPr>
          <w:p w14:paraId="0169E305" w14:textId="77777777" w:rsidR="00A37231" w:rsidRDefault="00A37231" w:rsidP="00F0621D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0621D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US"/>
              </w:rPr>
              <w:t>Informacinės</w:t>
            </w:r>
            <w:proofErr w:type="spellEnd"/>
            <w:r w:rsidRPr="00F0621D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21D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US"/>
              </w:rPr>
              <w:t>technologijos</w:t>
            </w:r>
            <w:proofErr w:type="spellEnd"/>
          </w:p>
          <w:p w14:paraId="57C35479" w14:textId="77777777" w:rsidR="00A53F5E" w:rsidRDefault="00A37231" w:rsidP="00A53F5E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02232E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Pristatymo</w:t>
            </w:r>
            <w:proofErr w:type="spellEnd"/>
            <w:r w:rsidRPr="0002232E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(PowerPoint) </w:t>
            </w:r>
            <w:proofErr w:type="spellStart"/>
            <w:r w:rsidRPr="0002232E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rengimas</w:t>
            </w:r>
            <w:proofErr w:type="spellEnd"/>
            <w:r w:rsidRPr="0002232E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055E7" w:rsidRPr="0002232E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duomenų</w:t>
            </w:r>
            <w:proofErr w:type="spellEnd"/>
            <w:r w:rsidR="001055E7" w:rsidRPr="0002232E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5E7" w:rsidRPr="0002232E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suvedimas</w:t>
            </w:r>
            <w:proofErr w:type="spellEnd"/>
            <w:r w:rsidR="001055E7" w:rsidRPr="0002232E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5E7" w:rsidRPr="0002232E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ir</w:t>
            </w:r>
            <w:proofErr w:type="spellEnd"/>
            <w:r w:rsidR="001055E7" w:rsidRPr="0002232E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55E7" w:rsidRPr="0002232E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pateikimas</w:t>
            </w:r>
            <w:proofErr w:type="spellEnd"/>
            <w:r w:rsidR="0040555A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555A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diagramomis</w:t>
            </w:r>
            <w:proofErr w:type="spellEnd"/>
            <w:r w:rsidR="0040555A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(excel). </w:t>
            </w:r>
            <w:r w:rsidR="001055E7" w:rsidRPr="0002232E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A53F5E" w:rsidRPr="002D5BA4">
                <w:rPr>
                  <w:rStyle w:val="Hipersaitas"/>
                  <w:rFonts w:ascii="Arial Narrow" w:hAnsi="Arial Narrow"/>
                  <w:b/>
                  <w:bCs/>
                  <w:sz w:val="24"/>
                  <w:szCs w:val="24"/>
                </w:rPr>
                <w:t>https://www.youtube.com/watch?v=roySYOR405M</w:t>
              </w:r>
            </w:hyperlink>
          </w:p>
          <w:p w14:paraId="7B8C803E" w14:textId="77777777" w:rsidR="00A53F5E" w:rsidRPr="00001E5A" w:rsidRDefault="00A53F5E" w:rsidP="00A53F5E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001E5A">
                <w:rPr>
                  <w:rFonts w:ascii="Times New Roman" w:hAnsi="Times New Roman" w:cs="Times New Roman"/>
                  <w:color w:val="0563C1" w:themeColor="hyperlink"/>
                  <w:kern w:val="0"/>
                  <w:sz w:val="24"/>
                  <w:szCs w:val="24"/>
                  <w:u w:val="single"/>
                  <w14:ligatures w14:val="none"/>
                </w:rPr>
                <w:t>https://madeinvilnius.lt/gyvenimas/sodas-ir-darzas/kaip-ir-kada-sodinti-pupas-pupu-sodinimas/</w:t>
              </w:r>
            </w:hyperlink>
          </w:p>
          <w:p w14:paraId="61B47819" w14:textId="5820C601" w:rsidR="00A37231" w:rsidRPr="0002232E" w:rsidRDefault="00A53F5E" w:rsidP="00A53F5E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Pr="008A172C">
                <w:rPr>
                  <w:rStyle w:val="Hipersaitas"/>
                </w:rPr>
                <w:t>https://geltonaskarutis.lt/kaip-isirengti-pakeltas-lysves-instrukcija-pradedantiesiems/</w:t>
              </w:r>
            </w:hyperlink>
          </w:p>
        </w:tc>
      </w:tr>
      <w:tr w:rsidR="00A37231" w:rsidRPr="00C77185" w14:paraId="5A5DCB52" w14:textId="63704812" w:rsidTr="00F0621D">
        <w:trPr>
          <w:trHeight w:val="70"/>
        </w:trPr>
        <w:tc>
          <w:tcPr>
            <w:tcW w:w="1615" w:type="dxa"/>
          </w:tcPr>
          <w:p w14:paraId="44B3ED92" w14:textId="77777777" w:rsidR="00A37231" w:rsidRPr="005D0D65" w:rsidRDefault="00A37231" w:rsidP="00F0621D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</w:pPr>
            <w:r w:rsidRPr="005D0D65">
              <w:rPr>
                <w:b/>
                <w:bCs/>
                <w:color w:val="000000" w:themeColor="text1"/>
                <w:sz w:val="52"/>
                <w:szCs w:val="52"/>
                <w:lang w:val="en-US"/>
              </w:rPr>
              <w:t>A</w:t>
            </w:r>
          </w:p>
          <w:p w14:paraId="45ADDD9E" w14:textId="77777777" w:rsidR="00A37231" w:rsidRPr="00F46A1C" w:rsidRDefault="00A37231" w:rsidP="00F0621D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ARTS</w:t>
            </w: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3F239AFA" w14:textId="00BBE14B" w:rsidR="00A37231" w:rsidRPr="00A53F5E" w:rsidRDefault="0045196F" w:rsidP="00F0621D">
            <w:pPr>
              <w:pStyle w:val="Default"/>
              <w:rPr>
                <w:rFonts w:ascii="Arial Narrow" w:hAnsi="Arial Narrow"/>
                <w:lang w:val="lt-LT"/>
              </w:rPr>
            </w:pPr>
            <w:r w:rsidRPr="00A53F5E">
              <w:rPr>
                <w:rFonts w:ascii="Arial Narrow" w:hAnsi="Arial Narrow"/>
                <w:lang w:val="lt-LT"/>
              </w:rPr>
              <w:t xml:space="preserve">Lysvių </w:t>
            </w:r>
            <w:r w:rsidR="00A37231" w:rsidRPr="00A53F5E">
              <w:rPr>
                <w:rFonts w:ascii="Arial Narrow" w:hAnsi="Arial Narrow"/>
                <w:lang w:val="lt-LT"/>
              </w:rPr>
              <w:t>projektavimas ir modeliavimas.</w:t>
            </w:r>
            <w:r w:rsidRPr="00A53F5E">
              <w:rPr>
                <w:rFonts w:ascii="Arial Narrow" w:hAnsi="Arial Narrow"/>
                <w:lang w:val="lt-LT"/>
              </w:rPr>
              <w:t xml:space="preserve"> </w:t>
            </w:r>
          </w:p>
          <w:p w14:paraId="3A1BDF99" w14:textId="0F097BCC" w:rsidR="00A37231" w:rsidRPr="00A53F5E" w:rsidRDefault="00A37231" w:rsidP="00F0621D">
            <w:pPr>
              <w:pStyle w:val="Default"/>
              <w:rPr>
                <w:rFonts w:ascii="Arial Narrow" w:hAnsi="Arial Narrow"/>
                <w:b/>
                <w:bCs/>
                <w:lang w:val="lt-LT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41639" w14:textId="77777777" w:rsidR="00A37231" w:rsidRPr="00C77185" w:rsidRDefault="00A37231" w:rsidP="00F0621D">
            <w:pPr>
              <w:spacing w:after="100" w:afterAutospacing="1"/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93" w:type="dxa"/>
            <w:vMerge/>
            <w:tcBorders>
              <w:left w:val="single" w:sz="4" w:space="0" w:color="auto"/>
            </w:tcBorders>
          </w:tcPr>
          <w:p w14:paraId="6589D771" w14:textId="364BB7AD" w:rsidR="00A37231" w:rsidRPr="00C77185" w:rsidRDefault="00A37231" w:rsidP="00F0621D">
            <w:pPr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37231" w:rsidRPr="00976C94" w14:paraId="16621D4D" w14:textId="741B0262" w:rsidTr="00F0621D">
        <w:trPr>
          <w:trHeight w:val="1142"/>
        </w:trPr>
        <w:tc>
          <w:tcPr>
            <w:tcW w:w="1615" w:type="dxa"/>
          </w:tcPr>
          <w:p w14:paraId="5B4DE15A" w14:textId="77777777" w:rsidR="00A37231" w:rsidRPr="00976C94" w:rsidRDefault="00A37231" w:rsidP="00F0621D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 w:rsidRPr="00976C94">
              <w:rPr>
                <w:b/>
                <w:bCs/>
                <w:color w:val="000000" w:themeColor="text1"/>
                <w:sz w:val="52"/>
                <w:szCs w:val="52"/>
              </w:rPr>
              <w:t>M</w:t>
            </w:r>
          </w:p>
          <w:p w14:paraId="55CB2E5C" w14:textId="16397083" w:rsidR="00A37231" w:rsidRPr="00976C94" w:rsidRDefault="00A37231" w:rsidP="00F0621D">
            <w:pPr>
              <w:spacing w:after="100" w:afterAutospacing="1"/>
              <w:jc w:val="center"/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976C94">
              <w:rPr>
                <w:b/>
                <w:bCs/>
                <w:color w:val="000000" w:themeColor="text1"/>
                <w:sz w:val="20"/>
                <w:szCs w:val="20"/>
              </w:rPr>
              <w:t>MATHEMATICS</w:t>
            </w: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6EBE5224" w14:textId="49935B0C" w:rsidR="00A37231" w:rsidRPr="00A53F5E" w:rsidRDefault="0040555A" w:rsidP="00F0621D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lang w:val="lt-LT"/>
              </w:rPr>
            </w:pPr>
            <w:r w:rsidRPr="00A53F5E">
              <w:rPr>
                <w:rFonts w:ascii="Arial Narrow" w:hAnsi="Arial Narrow"/>
                <w:lang w:val="lt-LT"/>
              </w:rPr>
              <w:t>Už</w:t>
            </w:r>
            <w:r w:rsidR="00597B48" w:rsidRPr="00A53F5E">
              <w:rPr>
                <w:rFonts w:ascii="Arial Narrow" w:hAnsi="Arial Narrow"/>
                <w:lang w:val="lt-LT"/>
              </w:rPr>
              <w:t xml:space="preserve">baigus stebėjimus, </w:t>
            </w:r>
            <w:proofErr w:type="spellStart"/>
            <w:r w:rsidR="00597B48" w:rsidRPr="00A53F5E">
              <w:rPr>
                <w:rFonts w:ascii="Arial Narrow" w:hAnsi="Arial Narrow"/>
                <w:lang w:val="lt-LT"/>
              </w:rPr>
              <w:t>matavimus</w:t>
            </w:r>
            <w:proofErr w:type="spellEnd"/>
            <w:r w:rsidR="00597B48" w:rsidRPr="00A53F5E">
              <w:rPr>
                <w:rFonts w:ascii="Arial Narrow" w:hAnsi="Arial Narrow"/>
                <w:lang w:val="lt-LT"/>
              </w:rPr>
              <w:t>, rezultatus pateikti stulpeline diagrama.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CF7A41" w14:textId="77777777" w:rsidR="00A37231" w:rsidRPr="00976C94" w:rsidRDefault="00A37231" w:rsidP="00F0621D">
            <w:pPr>
              <w:pStyle w:val="prastasiniatinklio"/>
              <w:shd w:val="clear" w:color="auto" w:fill="FFFFFF"/>
              <w:spacing w:before="0" w:beforeAutospacing="0"/>
              <w:rPr>
                <w:rFonts w:ascii="Arial Narrow" w:hAnsi="Arial Narrow"/>
                <w:color w:val="333333"/>
                <w:lang w:val="lt-LT"/>
              </w:rPr>
            </w:pPr>
          </w:p>
        </w:tc>
        <w:tc>
          <w:tcPr>
            <w:tcW w:w="6593" w:type="dxa"/>
            <w:vMerge/>
            <w:tcBorders>
              <w:left w:val="single" w:sz="4" w:space="0" w:color="auto"/>
            </w:tcBorders>
          </w:tcPr>
          <w:p w14:paraId="4B375EDD" w14:textId="1FE00A8D" w:rsidR="00A37231" w:rsidRPr="00976C94" w:rsidRDefault="00A37231" w:rsidP="00A37231">
            <w:pPr>
              <w:rPr>
                <w:rFonts w:ascii="Arial Narrow" w:hAnsi="Arial Narrow"/>
                <w:color w:val="333333"/>
              </w:rPr>
            </w:pPr>
          </w:p>
        </w:tc>
      </w:tr>
    </w:tbl>
    <w:p w14:paraId="0E04F6D3" w14:textId="23B22767" w:rsidR="00AF1475" w:rsidRPr="00976C94" w:rsidRDefault="00AF1475" w:rsidP="000730E9">
      <w:pPr>
        <w:tabs>
          <w:tab w:val="left" w:pos="6631"/>
        </w:tabs>
      </w:pPr>
    </w:p>
    <w:p w14:paraId="61F94331" w14:textId="37F57F89" w:rsidR="00BC4700" w:rsidRPr="000730E9" w:rsidRDefault="00976C94" w:rsidP="000730E9">
      <w:pPr>
        <w:tabs>
          <w:tab w:val="left" w:pos="6631"/>
        </w:tabs>
      </w:pPr>
      <w:r w:rsidRPr="00976C94">
        <w:rPr>
          <w:b/>
          <w:bCs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1A3EE" wp14:editId="488EA895">
                <wp:simplePos x="0" y="0"/>
                <wp:positionH relativeFrom="column">
                  <wp:posOffset>-124536</wp:posOffset>
                </wp:positionH>
                <wp:positionV relativeFrom="paragraph">
                  <wp:posOffset>3365111</wp:posOffset>
                </wp:positionV>
                <wp:extent cx="9582150" cy="341194"/>
                <wp:effectExtent l="0" t="0" r="19050" b="20955"/>
                <wp:wrapNone/>
                <wp:docPr id="664702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AB4D7" w14:textId="28EC9F98" w:rsidR="00266737" w:rsidRDefault="00A53F5E"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F0621D" w:rsidRP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rojekto metodinė medžiaga</w:t>
                            </w:r>
                            <w:r w:rsidR="00F0621D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001E5A" w:rsidRPr="00001E5A">
                              <w:t xml:space="preserve"> </w:t>
                            </w:r>
                            <w:r>
                              <w:t>Šis integracinis lapas, veiklos planas.</w:t>
                            </w:r>
                          </w:p>
                          <w:p w14:paraId="19CEA034" w14:textId="3CBA7265" w:rsidR="00F0621D" w:rsidRPr="009E2AC6" w:rsidRDefault="00F062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1A3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264.95pt;width:754.5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">
                <v:textbox>
                  <w:txbxContent>
                    <w:p w14:paraId="3E7AB4D7" w14:textId="28EC9F98" w:rsidR="00266737" w:rsidRDefault="00A53F5E"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F0621D" w:rsidRP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rojekto metodinė medžiaga</w:t>
                      </w:r>
                      <w:r w:rsidR="00F0621D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001E5A" w:rsidRPr="00001E5A">
                        <w:t xml:space="preserve"> </w:t>
                      </w:r>
                      <w:r>
                        <w:t>Šis integracinis lapas, veiklos planas.</w:t>
                      </w:r>
                    </w:p>
                    <w:p w14:paraId="19CEA034" w14:textId="3CBA7265" w:rsidR="00F0621D" w:rsidRPr="009E2AC6" w:rsidRDefault="00F0621D"/>
                  </w:txbxContent>
                </v:textbox>
              </v:shape>
            </w:pict>
          </mc:Fallback>
        </mc:AlternateContent>
      </w:r>
    </w:p>
    <w:sectPr w:rsidR="00BC4700" w:rsidRPr="000730E9" w:rsidSect="00505083">
      <w:headerReference w:type="default" r:id="rId10"/>
      <w:pgSz w:w="15840" w:h="12240" w:orient="landscape"/>
      <w:pgMar w:top="450" w:right="72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8FCA9" w14:textId="77777777" w:rsidR="00113B23" w:rsidRDefault="00113B23" w:rsidP="000730E9">
      <w:pPr>
        <w:spacing w:after="0" w:line="240" w:lineRule="auto"/>
      </w:pPr>
      <w:r>
        <w:separator/>
      </w:r>
    </w:p>
  </w:endnote>
  <w:endnote w:type="continuationSeparator" w:id="0">
    <w:p w14:paraId="2BAEF94C" w14:textId="77777777" w:rsidR="00113B23" w:rsidRDefault="00113B23" w:rsidP="000730E9">
      <w:pPr>
        <w:spacing w:after="0" w:line="240" w:lineRule="auto"/>
      </w:pPr>
      <w:r>
        <w:continuationSeparator/>
      </w:r>
    </w:p>
  </w:endnote>
  <w:endnote w:type="continuationNotice" w:id="1">
    <w:p w14:paraId="498A817B" w14:textId="77777777" w:rsidR="00113B23" w:rsidRDefault="00113B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6F640" w14:textId="77777777" w:rsidR="00113B23" w:rsidRDefault="00113B23" w:rsidP="000730E9">
      <w:pPr>
        <w:spacing w:after="0" w:line="240" w:lineRule="auto"/>
      </w:pPr>
      <w:r>
        <w:separator/>
      </w:r>
    </w:p>
  </w:footnote>
  <w:footnote w:type="continuationSeparator" w:id="0">
    <w:p w14:paraId="4139808C" w14:textId="77777777" w:rsidR="00113B23" w:rsidRDefault="00113B23" w:rsidP="000730E9">
      <w:pPr>
        <w:spacing w:after="0" w:line="240" w:lineRule="auto"/>
      </w:pPr>
      <w:r>
        <w:continuationSeparator/>
      </w:r>
    </w:p>
  </w:footnote>
  <w:footnote w:type="continuationNotice" w:id="1">
    <w:p w14:paraId="22FCE651" w14:textId="77777777" w:rsidR="00113B23" w:rsidRDefault="00113B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8D842" w14:textId="6D966117" w:rsidR="006C2C44" w:rsidRDefault="000730E9">
    <w:pPr>
      <w:pStyle w:val="Antrats"/>
    </w:pPr>
    <w:bookmarkStart w:id="1" w:name="_Hlk156582163"/>
    <w:bookmarkStart w:id="2" w:name="_Hlk156582164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BBAD34C" wp14:editId="60A65B27">
          <wp:simplePos x="0" y="0"/>
          <wp:positionH relativeFrom="column">
            <wp:posOffset>7921256</wp:posOffset>
          </wp:positionH>
          <wp:positionV relativeFrom="paragraph">
            <wp:posOffset>-382772</wp:posOffset>
          </wp:positionV>
          <wp:extent cx="637954" cy="637954"/>
          <wp:effectExtent l="0" t="0" r="0" b="0"/>
          <wp:wrapNone/>
          <wp:docPr id="1683532627" name="Picture 3" descr="STEAM Utena | Ut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EAM Utena | Ute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63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421">
      <w:rPr>
        <w:rFonts w:ascii="Aptos Narrow" w:hAnsi="Aptos Narrow"/>
        <w:b/>
        <w:bCs/>
        <w:color w:val="4472C4" w:themeColor="accent1"/>
        <w:sz w:val="36"/>
        <w:szCs w:val="36"/>
      </w:rPr>
      <w:t>7</w:t>
    </w:r>
    <w:r w:rsidRPr="000730E9">
      <w:rPr>
        <w:rFonts w:ascii="Aptos Narrow" w:hAnsi="Aptos Narrow"/>
        <w:b/>
        <w:bCs/>
        <w:color w:val="4472C4" w:themeColor="accent1"/>
        <w:sz w:val="36"/>
        <w:szCs w:val="36"/>
      </w:rPr>
      <w:t xml:space="preserve"> </w:t>
    </w:r>
    <w:r w:rsidRPr="000730E9">
      <w:rPr>
        <w:rFonts w:ascii="Aptos Narrow" w:hAnsi="Aptos Narrow"/>
        <w:b/>
        <w:bCs/>
        <w:color w:val="4472C4" w:themeColor="accent1"/>
        <w:sz w:val="32"/>
        <w:szCs w:val="32"/>
      </w:rPr>
      <w:t>KLASĖ</w:t>
    </w:r>
    <w:r w:rsidR="00C310FE">
      <w:rPr>
        <w:rFonts w:ascii="Aptos Narrow" w:hAnsi="Aptos Narrow"/>
        <w:b/>
        <w:bCs/>
        <w:color w:val="4472C4" w:themeColor="accent1"/>
        <w:sz w:val="32"/>
        <w:szCs w:val="32"/>
      </w:rPr>
      <w:tab/>
    </w:r>
    <w:r w:rsidR="00C310FE">
      <w:rPr>
        <w:rFonts w:ascii="Aptos Narrow" w:hAnsi="Aptos Narrow"/>
        <w:b/>
        <w:bCs/>
        <w:color w:val="4472C4" w:themeColor="accent1"/>
        <w:sz w:val="32"/>
        <w:szCs w:val="32"/>
      </w:rPr>
      <w:tab/>
    </w:r>
    <w:r w:rsidR="00F0621D">
      <w:rPr>
        <w:rFonts w:ascii="Aptos Narrow" w:hAnsi="Aptos Narrow"/>
        <w:b/>
        <w:bCs/>
        <w:color w:val="4472C4" w:themeColor="accent1"/>
        <w:sz w:val="32"/>
        <w:szCs w:val="32"/>
      </w:rPr>
      <w:t xml:space="preserve"> </w:t>
    </w:r>
    <w:r w:rsidR="00634F86">
      <w:rPr>
        <w:rFonts w:ascii="Aptos Narrow" w:hAnsi="Aptos Narrow"/>
        <w:b/>
        <w:bCs/>
        <w:color w:val="4472C4" w:themeColor="accent1"/>
        <w:sz w:val="32"/>
        <w:szCs w:val="32"/>
      </w:rPr>
      <w:t>PUPA IKI DANGAUS</w:t>
    </w:r>
    <w:r w:rsidRPr="000730E9">
      <w:rPr>
        <w:rFonts w:ascii="Aptos Narrow" w:hAnsi="Aptos Narrow"/>
        <w:b/>
        <w:bCs/>
        <w:sz w:val="32"/>
        <w:szCs w:val="32"/>
      </w:rPr>
      <w:ptab w:relativeTo="margin" w:alignment="right" w:leader="none"/>
    </w:r>
    <w:r w:rsidRPr="000730E9">
      <w:rPr>
        <w:b/>
        <w:bCs/>
        <w:sz w:val="36"/>
        <w:szCs w:val="36"/>
      </w:rPr>
      <w:t>STEAM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0F18"/>
    <w:multiLevelType w:val="multilevel"/>
    <w:tmpl w:val="67F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E9"/>
    <w:rsid w:val="00001E5A"/>
    <w:rsid w:val="0001656D"/>
    <w:rsid w:val="0002232E"/>
    <w:rsid w:val="0006259B"/>
    <w:rsid w:val="000730E9"/>
    <w:rsid w:val="000A6495"/>
    <w:rsid w:val="000C6890"/>
    <w:rsid w:val="000E47B1"/>
    <w:rsid w:val="000F1F65"/>
    <w:rsid w:val="000F6C58"/>
    <w:rsid w:val="001055E7"/>
    <w:rsid w:val="0011135A"/>
    <w:rsid w:val="00113B23"/>
    <w:rsid w:val="00113FC8"/>
    <w:rsid w:val="00121215"/>
    <w:rsid w:val="001262AD"/>
    <w:rsid w:val="0015025A"/>
    <w:rsid w:val="001A1ECA"/>
    <w:rsid w:val="001F5019"/>
    <w:rsid w:val="00212520"/>
    <w:rsid w:val="00226A27"/>
    <w:rsid w:val="00235C53"/>
    <w:rsid w:val="00266737"/>
    <w:rsid w:val="0029289B"/>
    <w:rsid w:val="002A58D7"/>
    <w:rsid w:val="002B60FD"/>
    <w:rsid w:val="002D336E"/>
    <w:rsid w:val="002E01B3"/>
    <w:rsid w:val="002E0CCC"/>
    <w:rsid w:val="002F0BDF"/>
    <w:rsid w:val="00384D47"/>
    <w:rsid w:val="003A0756"/>
    <w:rsid w:val="003A2C2F"/>
    <w:rsid w:val="003A5343"/>
    <w:rsid w:val="003C09E7"/>
    <w:rsid w:val="003E67D9"/>
    <w:rsid w:val="0040555A"/>
    <w:rsid w:val="00427CED"/>
    <w:rsid w:val="0045196F"/>
    <w:rsid w:val="004647B4"/>
    <w:rsid w:val="004A6B4A"/>
    <w:rsid w:val="004C6848"/>
    <w:rsid w:val="004F26F7"/>
    <w:rsid w:val="00505083"/>
    <w:rsid w:val="005370F0"/>
    <w:rsid w:val="00541EDC"/>
    <w:rsid w:val="00550DEC"/>
    <w:rsid w:val="005548C2"/>
    <w:rsid w:val="00554D1C"/>
    <w:rsid w:val="005570D2"/>
    <w:rsid w:val="005772FF"/>
    <w:rsid w:val="00590A8D"/>
    <w:rsid w:val="00597B48"/>
    <w:rsid w:val="005C2B38"/>
    <w:rsid w:val="005D0519"/>
    <w:rsid w:val="005F0983"/>
    <w:rsid w:val="00634F86"/>
    <w:rsid w:val="00660512"/>
    <w:rsid w:val="00676107"/>
    <w:rsid w:val="00690CB4"/>
    <w:rsid w:val="00690FA0"/>
    <w:rsid w:val="0069798E"/>
    <w:rsid w:val="006B2B2A"/>
    <w:rsid w:val="006C2C44"/>
    <w:rsid w:val="006D42B4"/>
    <w:rsid w:val="006D5E83"/>
    <w:rsid w:val="006F1235"/>
    <w:rsid w:val="00704B49"/>
    <w:rsid w:val="0071466C"/>
    <w:rsid w:val="00714829"/>
    <w:rsid w:val="00735658"/>
    <w:rsid w:val="007807DA"/>
    <w:rsid w:val="00783040"/>
    <w:rsid w:val="00785300"/>
    <w:rsid w:val="007E5832"/>
    <w:rsid w:val="007E7C91"/>
    <w:rsid w:val="008070EB"/>
    <w:rsid w:val="00815A93"/>
    <w:rsid w:val="00816578"/>
    <w:rsid w:val="0086169A"/>
    <w:rsid w:val="00885BE9"/>
    <w:rsid w:val="00892BC1"/>
    <w:rsid w:val="008A2ECC"/>
    <w:rsid w:val="008B2A2F"/>
    <w:rsid w:val="00907CE5"/>
    <w:rsid w:val="00926374"/>
    <w:rsid w:val="009375A9"/>
    <w:rsid w:val="00976C94"/>
    <w:rsid w:val="0098444C"/>
    <w:rsid w:val="00992796"/>
    <w:rsid w:val="0099464D"/>
    <w:rsid w:val="009B7462"/>
    <w:rsid w:val="009E0922"/>
    <w:rsid w:val="009E2AC6"/>
    <w:rsid w:val="009F183B"/>
    <w:rsid w:val="00A37231"/>
    <w:rsid w:val="00A414AA"/>
    <w:rsid w:val="00A53F5E"/>
    <w:rsid w:val="00A64277"/>
    <w:rsid w:val="00A65421"/>
    <w:rsid w:val="00A9285A"/>
    <w:rsid w:val="00AC3151"/>
    <w:rsid w:val="00AD0F28"/>
    <w:rsid w:val="00AD3EEA"/>
    <w:rsid w:val="00AD7506"/>
    <w:rsid w:val="00AF1475"/>
    <w:rsid w:val="00B033F1"/>
    <w:rsid w:val="00B03DEA"/>
    <w:rsid w:val="00B22DE3"/>
    <w:rsid w:val="00BB4A4A"/>
    <w:rsid w:val="00BC1FAC"/>
    <w:rsid w:val="00BC4700"/>
    <w:rsid w:val="00BC4DD1"/>
    <w:rsid w:val="00C10097"/>
    <w:rsid w:val="00C310FE"/>
    <w:rsid w:val="00C74F4D"/>
    <w:rsid w:val="00CC08FC"/>
    <w:rsid w:val="00CD53C9"/>
    <w:rsid w:val="00CF72B0"/>
    <w:rsid w:val="00D2202D"/>
    <w:rsid w:val="00D35B71"/>
    <w:rsid w:val="00D64946"/>
    <w:rsid w:val="00DA4CE6"/>
    <w:rsid w:val="00DB50A4"/>
    <w:rsid w:val="00E15E35"/>
    <w:rsid w:val="00E26E4D"/>
    <w:rsid w:val="00E66090"/>
    <w:rsid w:val="00E66C62"/>
    <w:rsid w:val="00EC0CB2"/>
    <w:rsid w:val="00EF08DD"/>
    <w:rsid w:val="00F0621D"/>
    <w:rsid w:val="00F457D0"/>
    <w:rsid w:val="00F47DCE"/>
    <w:rsid w:val="00F63C74"/>
    <w:rsid w:val="00F9676D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A7C1C"/>
  <w15:chartTrackingRefBased/>
  <w15:docId w15:val="{4C0622E1-DE54-4A47-84A7-943B3503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F1475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30E9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30E9"/>
    <w:rPr>
      <w:lang w:val="lt-LT"/>
    </w:rPr>
  </w:style>
  <w:style w:type="table" w:styleId="Lentelstinklelis">
    <w:name w:val="Table Grid"/>
    <w:basedOn w:val="prastojilentel"/>
    <w:uiPriority w:val="39"/>
    <w:rsid w:val="00AF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-material-learningtext">
    <w:name w:val="page-material-learning__text"/>
    <w:basedOn w:val="prastasis"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prastasiniatinklio">
    <w:name w:val="Normal (Web)"/>
    <w:basedOn w:val="prastasis"/>
    <w:uiPriority w:val="99"/>
    <w:unhideWhenUsed/>
    <w:rsid w:val="00AF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AF147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F63C74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63C74"/>
    <w:rPr>
      <w:color w:val="605E5C"/>
      <w:shd w:val="clear" w:color="auto" w:fill="E1DFDD"/>
    </w:rPr>
  </w:style>
  <w:style w:type="paragraph" w:customStyle="1" w:styleId="Default">
    <w:name w:val="Default"/>
    <w:rsid w:val="003A5343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color w:val="000000"/>
      <w:kern w:val="0"/>
      <w:sz w:val="24"/>
      <w:szCs w:val="24"/>
      <w:lang w:val="en-GB" w:eastAsia="en-GB"/>
      <w14:ligatures w14:val="none"/>
    </w:rPr>
  </w:style>
  <w:style w:type="paragraph" w:styleId="Sraopastraipa">
    <w:name w:val="List Paragraph"/>
    <w:basedOn w:val="prastasis"/>
    <w:uiPriority w:val="34"/>
    <w:qFormat/>
    <w:rsid w:val="00B033F1"/>
    <w:pPr>
      <w:ind w:left="720"/>
      <w:contextualSpacing/>
    </w:pPr>
    <w:rPr>
      <w:kern w:val="0"/>
      <w:lang w:val="en-GB"/>
      <w14:ligatures w14:val="non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785300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853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einvilnius.lt/gyvenimas/sodas-ir-darzas/kaip-ir-kada-sodinti-pupas-pupu-sodinim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oySYOR405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eltonaskarutis.lt/kaip-isirengti-pakeltas-lysves-instrukcija-pradedantiesiem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Grušauskaitė</dc:creator>
  <cp:keywords/>
  <dc:description/>
  <cp:lastModifiedBy>User</cp:lastModifiedBy>
  <cp:revision>4</cp:revision>
  <cp:lastPrinted>2024-02-08T19:37:00Z</cp:lastPrinted>
  <dcterms:created xsi:type="dcterms:W3CDTF">2024-06-24T22:18:00Z</dcterms:created>
  <dcterms:modified xsi:type="dcterms:W3CDTF">2025-06-09T12:34:00Z</dcterms:modified>
</cp:coreProperties>
</file>